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88C5" w14:textId="7BFDC487" w:rsidR="001D579D" w:rsidRPr="00213A75" w:rsidRDefault="00167162" w:rsidP="001D579D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62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14:paraId="47164A3D" w14:textId="7678A46B" w:rsidR="001D579D" w:rsidRPr="00213A75" w:rsidRDefault="00167162" w:rsidP="001D5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162">
        <w:rPr>
          <w:rFonts w:ascii="Times New Roman" w:hAnsi="Times New Roman" w:cs="Times New Roman"/>
          <w:b/>
          <w:sz w:val="24"/>
          <w:szCs w:val="24"/>
        </w:rPr>
        <w:t>Agjencia Kombëtare e Shoqërisë së Informacionit (AKSHI)</w:t>
      </w:r>
    </w:p>
    <w:p w14:paraId="0BB970AD" w14:textId="77777777" w:rsidR="001D579D" w:rsidRPr="001D579D" w:rsidRDefault="001D579D" w:rsidP="001D579D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73ADE" w14:textId="266C9168" w:rsidR="004B40C2" w:rsidRDefault="00167162" w:rsidP="001D579D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62">
        <w:rPr>
          <w:rFonts w:ascii="Times New Roman" w:hAnsi="Times New Roman" w:cs="Times New Roman"/>
          <w:b/>
          <w:sz w:val="24"/>
          <w:szCs w:val="24"/>
        </w:rPr>
        <w:t xml:space="preserve">Përmirësimi i aksesit të barabartë në shërbimet publike të standardit të lartë përmes Govtech </w:t>
      </w:r>
      <w:r w:rsidR="001D579D" w:rsidRPr="001D579D">
        <w:rPr>
          <w:rFonts w:ascii="Times New Roman" w:hAnsi="Times New Roman" w:cs="Times New Roman"/>
          <w:b/>
          <w:sz w:val="24"/>
          <w:szCs w:val="24"/>
        </w:rPr>
        <w:t>(P177845)  </w:t>
      </w:r>
    </w:p>
    <w:p w14:paraId="1743E46A" w14:textId="77777777" w:rsidR="001D579D" w:rsidRPr="00D60689" w:rsidRDefault="001D579D" w:rsidP="001D579D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995B8" w14:textId="77777777" w:rsidR="00167162" w:rsidRDefault="00167162" w:rsidP="004B40C2">
      <w:pPr>
        <w:pStyle w:val="paragraph"/>
        <w:spacing w:before="0" w:beforeAutospacing="0" w:after="0" w:afterAutospacing="0"/>
        <w:jc w:val="center"/>
        <w:textAlignment w:val="baseline"/>
        <w:rPr>
          <w:rFonts w:eastAsiaTheme="majorEastAsia"/>
          <w:b/>
        </w:rPr>
      </w:pPr>
      <w:r w:rsidRPr="00167162">
        <w:rPr>
          <w:rFonts w:eastAsiaTheme="majorEastAsia"/>
          <w:b/>
        </w:rPr>
        <w:t>Termat e Referencës</w:t>
      </w:r>
    </w:p>
    <w:p w14:paraId="614A12E4" w14:textId="09B578D7" w:rsidR="004B40C2" w:rsidRPr="004B40C2" w:rsidRDefault="004B40C2" w:rsidP="004B40C2">
      <w:pPr>
        <w:pStyle w:val="paragraph"/>
        <w:spacing w:before="0" w:beforeAutospacing="0" w:after="0" w:afterAutospacing="0"/>
        <w:jc w:val="center"/>
        <w:textAlignment w:val="baseline"/>
      </w:pPr>
      <w:r w:rsidRPr="004B40C2">
        <w:rPr>
          <w:rStyle w:val="eop"/>
          <w:rFonts w:eastAsiaTheme="majorEastAsia"/>
        </w:rPr>
        <w:t> </w:t>
      </w:r>
    </w:p>
    <w:p w14:paraId="767E8534" w14:textId="17C8724F" w:rsidR="004B40C2" w:rsidRDefault="00167162" w:rsidP="004B40C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  <w:lang w:val="en-GB"/>
        </w:rPr>
        <w:t>SPECIALIST I MENAXHIMIT FINANCIAR</w:t>
      </w:r>
    </w:p>
    <w:p w14:paraId="1143CBAB" w14:textId="77777777" w:rsidR="00787412" w:rsidRDefault="00787412" w:rsidP="004B40C2">
      <w:pPr>
        <w:pStyle w:val="paragraph"/>
        <w:spacing w:before="0" w:beforeAutospacing="0" w:after="0" w:afterAutospacing="0"/>
        <w:jc w:val="center"/>
        <w:textAlignment w:val="baseline"/>
      </w:pPr>
    </w:p>
    <w:p w14:paraId="3282B827" w14:textId="0161F231" w:rsidR="001D579D" w:rsidRPr="00D60689" w:rsidRDefault="00167162" w:rsidP="004B40C2">
      <w:pPr>
        <w:pStyle w:val="paragraph"/>
        <w:spacing w:before="0" w:beforeAutospacing="0" w:after="0" w:afterAutospacing="0"/>
        <w:jc w:val="center"/>
        <w:textAlignment w:val="baseline"/>
        <w:rPr>
          <w:lang w:val="es-ES"/>
        </w:rPr>
      </w:pPr>
      <w:r>
        <w:rPr>
          <w:lang w:val="es-ES"/>
        </w:rPr>
        <w:t>Nr. Ref</w:t>
      </w:r>
      <w:r w:rsidR="00133AE5" w:rsidRPr="00D60689">
        <w:rPr>
          <w:lang w:val="es-ES"/>
        </w:rPr>
        <w:t>.</w:t>
      </w:r>
      <w:r w:rsidR="001D579D" w:rsidRPr="00D60689">
        <w:rPr>
          <w:lang w:val="es-ES"/>
        </w:rPr>
        <w:t xml:space="preserve"> </w:t>
      </w:r>
      <w:hyperlink r:id="rId7" w:history="1">
        <w:r w:rsidR="00133AE5" w:rsidRPr="00D60689">
          <w:rPr>
            <w:lang w:val="es-ES"/>
          </w:rPr>
          <w:t>AL-AKSHI-</w:t>
        </w:r>
        <w:r w:rsidR="00C03E0F" w:rsidRPr="00333492">
          <w:rPr>
            <w:lang w:val="sq-AL"/>
          </w:rPr>
          <w:t>37074</w:t>
        </w:r>
        <w:r w:rsidR="00C03E0F">
          <w:rPr>
            <w:lang w:val="sq-AL"/>
          </w:rPr>
          <w:t>5</w:t>
        </w:r>
        <w:r w:rsidR="00133AE5" w:rsidRPr="00D60689">
          <w:rPr>
            <w:lang w:val="es-ES"/>
          </w:rPr>
          <w:t>-CS-INDV</w:t>
        </w:r>
      </w:hyperlink>
    </w:p>
    <w:p w14:paraId="77F9FD21" w14:textId="77777777" w:rsidR="00F43A0F" w:rsidRPr="00D60689" w:rsidRDefault="004B40C2" w:rsidP="00F43A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lang w:val="es-ES"/>
        </w:rPr>
      </w:pPr>
      <w:r w:rsidRPr="00D60689">
        <w:rPr>
          <w:rStyle w:val="eop"/>
          <w:rFonts w:eastAsiaTheme="majorEastAsia"/>
          <w:lang w:val="es-ES"/>
        </w:rPr>
        <w:t> </w:t>
      </w:r>
    </w:p>
    <w:p w14:paraId="43631C69" w14:textId="20003A50" w:rsidR="004B40C2" w:rsidRPr="00167162" w:rsidRDefault="00167162" w:rsidP="001671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HISTORIKU</w:t>
      </w:r>
    </w:p>
    <w:p w14:paraId="1C812A60" w14:textId="6A649CF2" w:rsidR="00167162" w:rsidRPr="00167162" w:rsidRDefault="00167162" w:rsidP="00167162">
      <w:pPr>
        <w:pStyle w:val="paragraph"/>
        <w:spacing w:after="0" w:line="276" w:lineRule="auto"/>
        <w:jc w:val="both"/>
        <w:textAlignment w:val="baseline"/>
        <w:rPr>
          <w:rStyle w:val="normaltextrun"/>
          <w:lang w:val="en-GB"/>
        </w:rPr>
      </w:pPr>
      <w:r w:rsidRPr="00167162">
        <w:rPr>
          <w:rStyle w:val="normaltextrun"/>
          <w:lang w:val="en-GB"/>
        </w:rPr>
        <w:t>Qeveria e Shqipërisë ka demonstruar dhe vazhdon të demonstrojë një nivel të lartë të përkushtimit politik dhe burokratik ndaj a</w:t>
      </w:r>
      <w:r w:rsidR="000D6C1C"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endës së Transformimit 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ital. Strategjia ndërsektoriale, "A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enda 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 xml:space="preserve">itale e Shqipërisë 2015-2020", (me Planin e Veprimit të </w:t>
      </w:r>
      <w:r>
        <w:rPr>
          <w:rStyle w:val="normaltextrun"/>
          <w:lang w:val="en-GB"/>
        </w:rPr>
        <w:t>shtyrë</w:t>
      </w:r>
      <w:r w:rsidRPr="00167162">
        <w:rPr>
          <w:rStyle w:val="normaltextrun"/>
          <w:lang w:val="en-GB"/>
        </w:rPr>
        <w:t xml:space="preserve"> deri në vitin 2022) luajti një rol të rëndësishëm në forcimin e themeleve për transformimin 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ital. Arritjet e kësaj Strategjie tregojnë një konsensus të fortë ndërpartiak dhe mbështetje të konsiderueshme qytetare për modernizimin, dixhitalizimin dhe përmirësimin e sektorit publik në Shqipëri Programi i ri i qeverisë për Transformimin 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 përdor dhe bazohet mbi këto themele.</w:t>
      </w:r>
    </w:p>
    <w:p w14:paraId="0FF9DFD5" w14:textId="319CA9E6" w:rsidR="00167162" w:rsidRPr="00167162" w:rsidRDefault="00167162" w:rsidP="00167162">
      <w:pPr>
        <w:pStyle w:val="paragraph"/>
        <w:spacing w:after="0" w:line="276" w:lineRule="auto"/>
        <w:jc w:val="both"/>
        <w:textAlignment w:val="baseline"/>
        <w:rPr>
          <w:rStyle w:val="normaltextrun"/>
          <w:lang w:val="en-GB"/>
        </w:rPr>
      </w:pPr>
      <w:r w:rsidRPr="00167162">
        <w:rPr>
          <w:rStyle w:val="normaltextrun"/>
          <w:lang w:val="en-GB"/>
        </w:rPr>
        <w:t>Qeveria Shqiptare ka një program të ri të Transformimit 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 (p) të mbështetur nga një vizion afatmesëm i artikuluar qartë. Programi përfshihet në vizionin politik të qeverisë 2030 (2021), në Strategjinë Kombëtare për Zhvillim dhe Integrim (SKZHI) (2022-2030) dhe në Strategjinë dhe Planin e Veprimit të Agjendës 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itale të Shqipërisë 2022-2026. Në dokumentin e vizionit politik thuhet se Shqipëria duhet të 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italizohet plotësisht deri në vitin 2030. Programi i Qeverisë Shqiptare është operacionalizuar dhe financuar kryesisht nëpërmjet “Strategjisë së Agjendës 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itale të Shqipërisë dhe Planit të Veprimit 2022-2026”. Objektivat kryesore të tij janë përmirësimi i cilësisë së shërbimeve publike, nëpërmjet di</w:t>
      </w:r>
      <w:r>
        <w:rPr>
          <w:rStyle w:val="normaltextrun"/>
          <w:lang w:val="en-GB"/>
        </w:rPr>
        <w:t>hj</w:t>
      </w:r>
      <w:r w:rsidRPr="00167162">
        <w:rPr>
          <w:rStyle w:val="normaltextrun"/>
          <w:lang w:val="en-GB"/>
        </w:rPr>
        <w:t>italizimit, dhe rritja rrënjësore e integrimit të teknologjive të reja dixhitale në të gjitha funksionet dhe shërbimet e qeverisë për të rritur efikasitetin, efektivitetin, transparencën dhe sigurinë e të dhënave të qeverisë.</w:t>
      </w:r>
    </w:p>
    <w:p w14:paraId="3DA92BCE" w14:textId="11BCF2B2" w:rsidR="00172D05" w:rsidRDefault="00167162" w:rsidP="00167162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167162">
        <w:rPr>
          <w:rStyle w:val="normaltextrun"/>
          <w:lang w:val="en-GB"/>
        </w:rPr>
        <w:t>Banka Botërore ka ndarë 65 milionë USD për të mbështetur A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endën 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itale 2022-2026 të Qeverisë Shqiptare përmes Programit “Përmirësimi i Qasjes së Barabartë në Shërbimet Publike të Standardit të Lartë Përmes GovTech”, nga të cilat një Program i IBRD për Rezultate (PforR) në shumën prej 60 milionë USD dhe 5 milionë dollarë Financim të Projektit të Investimeve (IPF).</w:t>
      </w:r>
    </w:p>
    <w:p w14:paraId="4A2AF56F" w14:textId="77777777" w:rsidR="00167162" w:rsidRDefault="00167162" w:rsidP="00167162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37FBF34E" w14:textId="5A56ACAB" w:rsidR="00167162" w:rsidRDefault="00167162" w:rsidP="00167162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167162">
        <w:t>Programi është i strukturuar dhe mbështetur në tri fusha rezultatesh:</w:t>
      </w:r>
    </w:p>
    <w:p w14:paraId="1FAE4CEC" w14:textId="6A6ECEAF" w:rsidR="004B40C2" w:rsidRPr="00F43A0F" w:rsidRDefault="004B40C2" w:rsidP="00167162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</w:pPr>
      <w:r w:rsidRPr="00F43A0F">
        <w:rPr>
          <w:rStyle w:val="eop"/>
          <w:rFonts w:eastAsiaTheme="majorEastAsia"/>
        </w:rPr>
        <w:t> </w:t>
      </w:r>
    </w:p>
    <w:p w14:paraId="173D1481" w14:textId="2158D339" w:rsidR="00BD1685" w:rsidRDefault="00167162" w:rsidP="001671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en-GB"/>
        </w:rPr>
      </w:pPr>
      <w:r>
        <w:rPr>
          <w:rStyle w:val="normaltextrun"/>
          <w:b/>
          <w:bCs/>
          <w:shd w:val="clear" w:color="auto" w:fill="FFFFFF"/>
        </w:rPr>
        <w:t>Fusha e Rezultateve 1</w:t>
      </w:r>
      <w:r w:rsidR="004B40C2" w:rsidRPr="004B40C2">
        <w:rPr>
          <w:rStyle w:val="normaltextrun"/>
          <w:b/>
          <w:bCs/>
          <w:shd w:val="clear" w:color="auto" w:fill="FFFFFF"/>
          <w:lang w:val="en-GB"/>
        </w:rPr>
        <w:t xml:space="preserve"> (RA1): </w:t>
      </w:r>
      <w:r w:rsidRPr="00167162">
        <w:rPr>
          <w:rStyle w:val="normaltextrun"/>
          <w:b/>
          <w:bCs/>
          <w:shd w:val="clear" w:color="auto" w:fill="FFFFFF"/>
          <w:lang w:val="en-GB"/>
        </w:rPr>
        <w:t>Përmirësimi i qasjes në shërbimet elektronike dhe përvojës së përdoruesit</w:t>
      </w:r>
      <w:r w:rsidR="004B40C2" w:rsidRPr="004B40C2">
        <w:rPr>
          <w:rStyle w:val="normaltextrun"/>
          <w:b/>
          <w:bCs/>
          <w:lang w:val="en-GB"/>
        </w:rPr>
        <w:t>.</w:t>
      </w:r>
      <w:r w:rsidR="004B40C2" w:rsidRPr="004B40C2">
        <w:rPr>
          <w:rStyle w:val="normaltextrun"/>
          <w:shd w:val="clear" w:color="auto" w:fill="FFFFFF"/>
          <w:lang w:val="en-GB"/>
        </w:rPr>
        <w:t xml:space="preserve"> </w:t>
      </w:r>
      <w:r w:rsidRPr="00167162">
        <w:rPr>
          <w:rStyle w:val="normaltextrun"/>
          <w:lang w:val="en-GB"/>
        </w:rPr>
        <w:t xml:space="preserve">Kjo MR do të mbështesë ambiciet e programit të qeverisë për të përmirësuar: (i) përdorshmërinë, efikasitetin dhe pro-aktivitetin e portalit e-Albania; dhe (ii) cilësinë e shërbimeve </w:t>
      </w:r>
      <w:r w:rsidRPr="00167162">
        <w:rPr>
          <w:rStyle w:val="normaltextrun"/>
          <w:lang w:val="en-GB"/>
        </w:rPr>
        <w:lastRenderedPageBreak/>
        <w:t>dixhitale, për të ofruar zgjidhje të avancuara, proaktive në platforma të sigurta dhe për të përmirësuar Standardet e Shërbimit 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</w:t>
      </w:r>
    </w:p>
    <w:p w14:paraId="50A97532" w14:textId="77777777" w:rsidR="00167162" w:rsidRDefault="00167162" w:rsidP="001671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  <w:shd w:val="clear" w:color="auto" w:fill="FFFFFF"/>
          <w:lang w:val="en-GB"/>
        </w:rPr>
      </w:pPr>
    </w:p>
    <w:p w14:paraId="4D0DF557" w14:textId="7604FE13" w:rsidR="00167162" w:rsidRDefault="00167162" w:rsidP="001671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en-GB"/>
        </w:rPr>
      </w:pPr>
      <w:r>
        <w:rPr>
          <w:rStyle w:val="normaltextrun"/>
          <w:b/>
          <w:bCs/>
          <w:shd w:val="clear" w:color="auto" w:fill="FFFFFF"/>
          <w:lang w:val="en-GB"/>
        </w:rPr>
        <w:t>Fusha e Rezultateve</w:t>
      </w:r>
      <w:r w:rsidR="004B40C2" w:rsidRPr="004B40C2">
        <w:rPr>
          <w:rStyle w:val="normaltextrun"/>
          <w:b/>
          <w:bCs/>
          <w:shd w:val="clear" w:color="auto" w:fill="FFFFFF"/>
          <w:lang w:val="en-GB"/>
        </w:rPr>
        <w:t xml:space="preserve"> 2</w:t>
      </w:r>
      <w:r w:rsidR="003169A6">
        <w:rPr>
          <w:rStyle w:val="normaltextrun"/>
          <w:b/>
          <w:bCs/>
          <w:shd w:val="clear" w:color="auto" w:fill="FFFFFF"/>
          <w:lang w:val="en-GB"/>
        </w:rPr>
        <w:t xml:space="preserve"> (RA2)</w:t>
      </w:r>
      <w:r w:rsidR="004B40C2" w:rsidRPr="004B40C2">
        <w:rPr>
          <w:rStyle w:val="normaltextrun"/>
          <w:b/>
          <w:bCs/>
          <w:shd w:val="clear" w:color="auto" w:fill="FFFFFF"/>
          <w:lang w:val="en-GB"/>
        </w:rPr>
        <w:t xml:space="preserve">: </w:t>
      </w:r>
      <w:r w:rsidRPr="00167162">
        <w:rPr>
          <w:rStyle w:val="normaltextrun"/>
          <w:b/>
          <w:bCs/>
          <w:shd w:val="clear" w:color="auto" w:fill="FFFFFF"/>
          <w:lang w:val="en-GB"/>
        </w:rPr>
        <w:t>Rritja e aftësive dhe gjithë përfshirjes digjitale</w:t>
      </w:r>
      <w:r w:rsidR="004B40C2" w:rsidRPr="004B40C2">
        <w:rPr>
          <w:rStyle w:val="normaltextrun"/>
          <w:b/>
          <w:bCs/>
          <w:lang w:val="en-GB"/>
        </w:rPr>
        <w:t xml:space="preserve">. </w:t>
      </w:r>
      <w:r w:rsidRPr="00167162">
        <w:rPr>
          <w:rStyle w:val="normaltextrun"/>
          <w:lang w:val="en-GB"/>
        </w:rPr>
        <w:t>Kjo R</w:t>
      </w:r>
      <w:r>
        <w:rPr>
          <w:rStyle w:val="normaltextrun"/>
          <w:lang w:val="en-GB"/>
        </w:rPr>
        <w:t>A</w:t>
      </w:r>
      <w:r w:rsidRPr="00167162">
        <w:rPr>
          <w:rStyle w:val="normaltextrun"/>
          <w:lang w:val="en-GB"/>
        </w:rPr>
        <w:t xml:space="preserve"> do të mbështesë objektivat ambicioze të programit Shqiptar të Transformimit 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 për të transformuar mësimin, për të modernizuar shërbimin ndaj klientit dhe për të siguruar akses për të gjithë qytetarët.</w:t>
      </w:r>
    </w:p>
    <w:p w14:paraId="6258CEBE" w14:textId="77777777" w:rsidR="00167162" w:rsidRDefault="00167162" w:rsidP="001671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en-GB"/>
        </w:rPr>
      </w:pPr>
    </w:p>
    <w:p w14:paraId="0A3E4B5D" w14:textId="7CFD92D4" w:rsidR="00167162" w:rsidRPr="00167162" w:rsidRDefault="00167162" w:rsidP="001671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 w:rsidRPr="003169A6">
        <w:rPr>
          <w:rStyle w:val="normaltextrun"/>
          <w:b/>
          <w:bCs/>
          <w:lang w:val="it-IT"/>
        </w:rPr>
        <w:t>Fusha e Rezultateve</w:t>
      </w:r>
      <w:r w:rsidR="004B40C2" w:rsidRPr="003169A6">
        <w:rPr>
          <w:rStyle w:val="normaltextrun"/>
          <w:b/>
          <w:bCs/>
          <w:lang w:val="it-IT"/>
        </w:rPr>
        <w:t xml:space="preserve"> 3</w:t>
      </w:r>
      <w:r w:rsidR="003169A6" w:rsidRPr="003169A6">
        <w:rPr>
          <w:rStyle w:val="normaltextrun"/>
          <w:b/>
          <w:bCs/>
          <w:lang w:val="it-IT"/>
        </w:rPr>
        <w:t xml:space="preserve"> (RA </w:t>
      </w:r>
      <w:r w:rsidR="003169A6">
        <w:rPr>
          <w:rStyle w:val="normaltextrun"/>
          <w:b/>
          <w:bCs/>
          <w:lang w:val="it-IT"/>
        </w:rPr>
        <w:t>3)</w:t>
      </w:r>
      <w:r w:rsidR="004B40C2" w:rsidRPr="003169A6">
        <w:rPr>
          <w:rStyle w:val="normaltextrun"/>
          <w:b/>
          <w:bCs/>
          <w:lang w:val="it-IT"/>
        </w:rPr>
        <w:t xml:space="preserve">: </w:t>
      </w:r>
      <w:r w:rsidRPr="003169A6">
        <w:rPr>
          <w:rStyle w:val="normaltextrun"/>
          <w:b/>
          <w:bCs/>
          <w:lang w:val="it-IT"/>
        </w:rPr>
        <w:t xml:space="preserve">Forcimi i mundësuesve parësorë të GovTech-ut. </w:t>
      </w:r>
      <w:r w:rsidRPr="00167162">
        <w:rPr>
          <w:rStyle w:val="eop"/>
          <w:rFonts w:eastAsiaTheme="majorEastAsia"/>
          <w:lang w:val="it-IT"/>
        </w:rPr>
        <w:t>Kjo RA mbështet Qeverinë Shqiptare në objektivat e saj të programit për: (i) forcimin e qeverisjes së të dhënave, sigurinë dhe transparencën e të dhënave; dhe (ii) adoptimin e sistemeve, kërkesave dhe proceseve inteligjente di</w:t>
      </w:r>
      <w:r w:rsidR="004E7AA8">
        <w:rPr>
          <w:rStyle w:val="eop"/>
          <w:rFonts w:eastAsiaTheme="majorEastAsia"/>
          <w:lang w:val="it-IT"/>
        </w:rPr>
        <w:t>gj</w:t>
      </w:r>
      <w:r w:rsidRPr="00167162">
        <w:rPr>
          <w:rStyle w:val="eop"/>
          <w:rFonts w:eastAsiaTheme="majorEastAsia"/>
          <w:lang w:val="it-IT"/>
        </w:rPr>
        <w:t>itale aftësuese.</w:t>
      </w:r>
    </w:p>
    <w:p w14:paraId="6F4783B7" w14:textId="7C628E21" w:rsidR="00677913" w:rsidRPr="00167162" w:rsidRDefault="00167162" w:rsidP="001671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it-IT"/>
        </w:rPr>
      </w:pPr>
      <w:r w:rsidRPr="00167162">
        <w:rPr>
          <w:rStyle w:val="eop"/>
          <w:rFonts w:eastAsiaTheme="majorEastAsia"/>
          <w:lang w:val="it-IT"/>
        </w:rPr>
        <w:t> </w:t>
      </w:r>
    </w:p>
    <w:p w14:paraId="20293CF5" w14:textId="77777777" w:rsidR="004B40C2" w:rsidRPr="00167162" w:rsidRDefault="004B40C2" w:rsidP="004B40C2">
      <w:pPr>
        <w:pStyle w:val="paragraph"/>
        <w:spacing w:before="0" w:beforeAutospacing="0" w:after="0" w:afterAutospacing="0"/>
        <w:jc w:val="both"/>
        <w:textAlignment w:val="baseline"/>
        <w:rPr>
          <w:lang w:val="it-IT"/>
        </w:rPr>
      </w:pPr>
      <w:r w:rsidRPr="00167162">
        <w:rPr>
          <w:rStyle w:val="eop"/>
          <w:rFonts w:eastAsiaTheme="majorEastAsia"/>
          <w:lang w:val="it-IT"/>
        </w:rPr>
        <w:t> </w:t>
      </w:r>
    </w:p>
    <w:p w14:paraId="691441DE" w14:textId="79E8AAE1" w:rsidR="004B40C2" w:rsidRPr="00677913" w:rsidRDefault="004B40C2" w:rsidP="00BD168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7162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it-IT"/>
        </w:rPr>
        <w:t> </w:t>
      </w:r>
      <w:r w:rsidR="00822BC9">
        <w:rPr>
          <w:rFonts w:ascii="Times New Roman" w:hAnsi="Times New Roman" w:cs="Times New Roman"/>
          <w:b/>
          <w:bCs/>
        </w:rPr>
        <w:t>OBJEKTIVI I DOKUMENTIT</w:t>
      </w:r>
    </w:p>
    <w:p w14:paraId="41980A57" w14:textId="3C920800" w:rsidR="0084351D" w:rsidRPr="0084351D" w:rsidRDefault="0084351D" w:rsidP="000D6C1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en-GB"/>
        </w:rPr>
      </w:pPr>
      <w:r>
        <w:rPr>
          <w:rStyle w:val="normaltextrun"/>
          <w:lang w:val="en-GB"/>
        </w:rPr>
        <w:t xml:space="preserve">Objektivi </w:t>
      </w:r>
      <w:r w:rsidR="00167162">
        <w:rPr>
          <w:rStyle w:val="normaltextrun"/>
          <w:lang w:val="en-GB"/>
        </w:rPr>
        <w:t>i hartimit të Termave të Referncës</w:t>
      </w:r>
      <w:r w:rsidR="004B40C2" w:rsidRPr="004B40C2">
        <w:rPr>
          <w:rStyle w:val="normaltextrun"/>
          <w:lang w:val="en-GB"/>
        </w:rPr>
        <w:t xml:space="preserve"> </w:t>
      </w:r>
      <w:r w:rsidR="00167162">
        <w:rPr>
          <w:rStyle w:val="normaltextrun"/>
          <w:lang w:val="en-GB"/>
        </w:rPr>
        <w:t>ë</w:t>
      </w:r>
      <w:r>
        <w:rPr>
          <w:rStyle w:val="normaltextrun"/>
          <w:lang w:val="en-GB"/>
        </w:rPr>
        <w:t>sht</w:t>
      </w:r>
      <w:r w:rsidR="00167162">
        <w:rPr>
          <w:rStyle w:val="normaltextrun"/>
          <w:lang w:val="en-GB"/>
        </w:rPr>
        <w:t>ë</w:t>
      </w:r>
      <w:r>
        <w:rPr>
          <w:rStyle w:val="normaltextrun"/>
          <w:lang w:val="en-GB"/>
        </w:rPr>
        <w:t xml:space="preserve"> t</w:t>
      </w:r>
      <w:r w:rsidR="00167162">
        <w:rPr>
          <w:rStyle w:val="normaltextrun"/>
          <w:lang w:val="en-GB"/>
        </w:rPr>
        <w:t>ë</w:t>
      </w:r>
      <w:r>
        <w:rPr>
          <w:rStyle w:val="normaltextrun"/>
          <w:lang w:val="en-GB"/>
        </w:rPr>
        <w:t xml:space="preserve"> pun</w:t>
      </w:r>
      <w:r w:rsidR="00167162">
        <w:rPr>
          <w:rStyle w:val="normaltextrun"/>
          <w:lang w:val="en-GB"/>
        </w:rPr>
        <w:t>ë</w:t>
      </w:r>
      <w:r>
        <w:rPr>
          <w:rStyle w:val="normaltextrun"/>
          <w:lang w:val="en-GB"/>
        </w:rPr>
        <w:t>soj</w:t>
      </w:r>
      <w:r w:rsidR="00167162">
        <w:rPr>
          <w:rStyle w:val="normaltextrun"/>
          <w:lang w:val="en-GB"/>
        </w:rPr>
        <w:t>ë</w:t>
      </w:r>
      <w:r>
        <w:rPr>
          <w:rStyle w:val="normaltextrun"/>
          <w:lang w:val="en-GB"/>
        </w:rPr>
        <w:t xml:space="preserve"> nj</w:t>
      </w:r>
      <w:r w:rsidR="00167162">
        <w:rPr>
          <w:rStyle w:val="normaltextrun"/>
          <w:lang w:val="en-GB"/>
        </w:rPr>
        <w:t>ë</w:t>
      </w:r>
      <w:r>
        <w:rPr>
          <w:rStyle w:val="normaltextrun"/>
          <w:lang w:val="en-GB"/>
        </w:rPr>
        <w:t xml:space="preserve"> konsulent individual n</w:t>
      </w:r>
      <w:r w:rsidR="00167162">
        <w:rPr>
          <w:rStyle w:val="normaltextrun"/>
          <w:lang w:val="en-GB"/>
        </w:rPr>
        <w:t>ë</w:t>
      </w:r>
      <w:r>
        <w:rPr>
          <w:rStyle w:val="normaltextrun"/>
          <w:lang w:val="en-GB"/>
        </w:rPr>
        <w:t xml:space="preserve"> </w:t>
      </w:r>
      <w:r w:rsidRPr="0084351D">
        <w:rPr>
          <w:rStyle w:val="normaltextrun"/>
          <w:lang w:val="en-GB"/>
        </w:rPr>
        <w:t xml:space="preserve">Njësinë e Koordinimit si Specialist i Menaxhimit Financiar, i cili do të ofrojë mbështetje për Njësinë e Koordinimit brenda AKSHI për koordinimin dhe menaxhimin e të gjitha aktiviteteve të përditshme të menaxhimit financiar dhe disbursimit të nevojshëm për zbatimin e IPF dhe </w:t>
      </w:r>
      <w:r w:rsidR="00167162">
        <w:rPr>
          <w:rStyle w:val="normaltextrun"/>
          <w:lang w:val="en-GB"/>
        </w:rPr>
        <w:t>Rezultateve të Programit (</w:t>
      </w:r>
      <w:r w:rsidRPr="0084351D">
        <w:rPr>
          <w:rStyle w:val="normaltextrun"/>
          <w:lang w:val="en-GB"/>
        </w:rPr>
        <w:t>PforR</w:t>
      </w:r>
      <w:r w:rsidR="00167162">
        <w:rPr>
          <w:rStyle w:val="normaltextrun"/>
          <w:lang w:val="en-GB"/>
        </w:rPr>
        <w:t>)</w:t>
      </w:r>
      <w:r>
        <w:rPr>
          <w:rStyle w:val="normaltextrun"/>
          <w:lang w:val="en-GB"/>
        </w:rPr>
        <w:t>,</w:t>
      </w:r>
      <w:r w:rsidRPr="0084351D">
        <w:rPr>
          <w:rStyle w:val="normaltextrun"/>
          <w:lang w:val="en-GB"/>
        </w:rPr>
        <w:t xml:space="preserve"> në përputhje me kërkesat e Bankës dhe Qeverisë Shqiptare.</w:t>
      </w:r>
    </w:p>
    <w:p w14:paraId="492FCAB3" w14:textId="0004E315" w:rsidR="004B40C2" w:rsidRPr="004B40C2" w:rsidRDefault="0084351D" w:rsidP="000D6C1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84351D">
        <w:rPr>
          <w:rStyle w:val="normaltextrun"/>
          <w:lang w:val="en-GB"/>
        </w:rPr>
        <w:t>​</w:t>
      </w:r>
      <w:r w:rsidR="00172D05">
        <w:rPr>
          <w:rStyle w:val="normaltextrun"/>
          <w:lang w:val="en-GB"/>
        </w:rPr>
        <w:t xml:space="preserve"> </w:t>
      </w:r>
    </w:p>
    <w:p w14:paraId="498001D4" w14:textId="77777777" w:rsidR="004B40C2" w:rsidRPr="004B40C2" w:rsidRDefault="004B40C2" w:rsidP="004B40C2">
      <w:pPr>
        <w:pStyle w:val="paragraph"/>
        <w:spacing w:before="0" w:beforeAutospacing="0" w:after="0" w:afterAutospacing="0"/>
        <w:jc w:val="both"/>
        <w:textAlignment w:val="baseline"/>
      </w:pPr>
      <w:r w:rsidRPr="004B40C2">
        <w:rPr>
          <w:rStyle w:val="eop"/>
          <w:rFonts w:eastAsiaTheme="majorEastAsia"/>
        </w:rPr>
        <w:t> </w:t>
      </w:r>
    </w:p>
    <w:p w14:paraId="10202635" w14:textId="1EF479E8" w:rsidR="004B40C2" w:rsidRPr="0084351D" w:rsidRDefault="00B66751" w:rsidP="008435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B66751">
        <w:rPr>
          <w:rFonts w:ascii="Times New Roman" w:hAnsi="Times New Roman" w:cs="Times New Roman"/>
          <w:b/>
          <w:bCs/>
        </w:rPr>
        <w:t> </w:t>
      </w:r>
      <w:r w:rsidR="0084351D">
        <w:rPr>
          <w:rFonts w:ascii="Times New Roman" w:hAnsi="Times New Roman" w:cs="Times New Roman"/>
          <w:b/>
          <w:bCs/>
        </w:rPr>
        <w:t>FUSHA E SH</w:t>
      </w:r>
      <w:r w:rsidR="00167162">
        <w:rPr>
          <w:rFonts w:ascii="Times New Roman" w:hAnsi="Times New Roman" w:cs="Times New Roman"/>
          <w:b/>
          <w:bCs/>
        </w:rPr>
        <w:t>Ë</w:t>
      </w:r>
      <w:r w:rsidR="0084351D">
        <w:rPr>
          <w:rFonts w:ascii="Times New Roman" w:hAnsi="Times New Roman" w:cs="Times New Roman"/>
          <w:b/>
          <w:bCs/>
        </w:rPr>
        <w:t>RBIMEVE:</w:t>
      </w:r>
      <w:r w:rsidRPr="00B66751">
        <w:rPr>
          <w:rFonts w:ascii="Times New Roman" w:hAnsi="Times New Roman" w:cs="Times New Roman"/>
          <w:b/>
          <w:bCs/>
        </w:rPr>
        <w:t> </w:t>
      </w:r>
    </w:p>
    <w:p w14:paraId="1A1FC562" w14:textId="14106953" w:rsidR="0084351D" w:rsidRPr="00167162" w:rsidRDefault="00167162" w:rsidP="00167162">
      <w:pPr>
        <w:pStyle w:val="paragraph"/>
        <w:spacing w:after="0" w:line="276" w:lineRule="auto"/>
        <w:ind w:left="720"/>
        <w:jc w:val="both"/>
        <w:textAlignment w:val="baseline"/>
        <w:rPr>
          <w:rStyle w:val="normaltextrun"/>
          <w:lang w:val="it-IT"/>
        </w:rPr>
      </w:pPr>
      <w:r w:rsidRPr="00167162">
        <w:rPr>
          <w:rStyle w:val="normaltextrun"/>
          <w:lang w:val="it-IT"/>
        </w:rPr>
        <w:t>Përgjegjësitë e konsulentit do të</w:t>
      </w:r>
      <w:r>
        <w:rPr>
          <w:rStyle w:val="normaltextrun"/>
          <w:lang w:val="it-IT"/>
        </w:rPr>
        <w:t xml:space="preserve"> jenë:</w:t>
      </w:r>
    </w:p>
    <w:p w14:paraId="4FE40A41" w14:textId="6D9F38EA" w:rsidR="0084351D" w:rsidRPr="009735FE" w:rsidRDefault="0084351D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Të ndihmojë Menaxherin e Programit, Drejtorin e Përgjithshëm të AKSHI-</w:t>
      </w:r>
      <w:r w:rsidR="00167162" w:rsidRPr="009735FE">
        <w:rPr>
          <w:rStyle w:val="normaltextrun"/>
          <w:lang w:val="it-IT"/>
        </w:rPr>
        <w:t>t</w:t>
      </w:r>
      <w:r w:rsidRPr="009735FE">
        <w:rPr>
          <w:rStyle w:val="normaltextrun"/>
          <w:lang w:val="it-IT"/>
        </w:rPr>
        <w:t xml:space="preserve"> dhe Drejtorin e Buxhetit dhe Financës të AKSHI-t në të gjitha çështjet që lidhen me menaxhimin financiar në kuadër të PforR dhe IPF;</w:t>
      </w:r>
    </w:p>
    <w:p w14:paraId="7A6A4EA7" w14:textId="59EB1914" w:rsidR="0084351D" w:rsidRPr="009735FE" w:rsidRDefault="0084351D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Të kontribuojë në procesin e planifikimit dhe buxhetimit për aktivitetet e përgjithshme dhe të përpilojë parashikimet dhe analizat financiare përkatëse;</w:t>
      </w:r>
    </w:p>
    <w:p w14:paraId="5B586436" w14:textId="51555369" w:rsidR="0084351D" w:rsidRPr="009735FE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Të përgatisë</w:t>
      </w:r>
      <w:r w:rsidR="0084351D" w:rsidRPr="009735FE">
        <w:rPr>
          <w:rStyle w:val="normaltextrun"/>
          <w:lang w:val="it-IT"/>
        </w:rPr>
        <w:t xml:space="preserve"> buxheti</w:t>
      </w:r>
      <w:r w:rsidRPr="009735FE">
        <w:rPr>
          <w:rStyle w:val="normaltextrun"/>
          <w:lang w:val="it-IT"/>
        </w:rPr>
        <w:t>n</w:t>
      </w:r>
      <w:r w:rsidR="0084351D" w:rsidRPr="009735FE">
        <w:rPr>
          <w:rStyle w:val="normaltextrun"/>
          <w:lang w:val="it-IT"/>
        </w:rPr>
        <w:t xml:space="preserve"> vjetor për komponentin e IPF dhe mbështetja e përgatitjes së planit dhe buxhetit të punës vjetore të PforR dhe IPF;</w:t>
      </w:r>
    </w:p>
    <w:p w14:paraId="69095C15" w14:textId="402127DD" w:rsidR="0084351D" w:rsidRPr="009735FE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Të ndjekë</w:t>
      </w:r>
      <w:r w:rsidR="0084351D" w:rsidRPr="009735FE">
        <w:rPr>
          <w:rStyle w:val="normaltextrun"/>
          <w:lang w:val="it-IT"/>
        </w:rPr>
        <w:t xml:space="preserve"> disbursime</w:t>
      </w:r>
      <w:r w:rsidRPr="009735FE">
        <w:rPr>
          <w:rStyle w:val="normaltextrun"/>
          <w:lang w:val="it-IT"/>
        </w:rPr>
        <w:t>t</w:t>
      </w:r>
      <w:r w:rsidR="0084351D" w:rsidRPr="009735FE">
        <w:rPr>
          <w:rStyle w:val="normaltextrun"/>
          <w:lang w:val="it-IT"/>
        </w:rPr>
        <w:t xml:space="preserve"> dhe kontrolli</w:t>
      </w:r>
      <w:r w:rsidR="00DB3C71" w:rsidRPr="009735FE">
        <w:rPr>
          <w:rStyle w:val="normaltextrun"/>
          <w:lang w:val="it-IT"/>
        </w:rPr>
        <w:t>n</w:t>
      </w:r>
      <w:r w:rsidR="0084351D" w:rsidRPr="009735FE">
        <w:rPr>
          <w:rStyle w:val="normaltextrun"/>
          <w:lang w:val="it-IT"/>
        </w:rPr>
        <w:t xml:space="preserve">  zbatimit të buxhetit nga institucionet financuese dhe qeveria;</w:t>
      </w:r>
    </w:p>
    <w:p w14:paraId="271E841F" w14:textId="094572EB" w:rsidR="0084351D" w:rsidRPr="009735FE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</w:t>
      </w:r>
      <w:r w:rsidR="0084351D" w:rsidRPr="009735FE">
        <w:rPr>
          <w:rStyle w:val="normaltextrun"/>
          <w:lang w:val="it-IT"/>
        </w:rPr>
        <w:t>ë krijojë dhe mirëmbajë sistemet e menaxhimit financiar sipas nevojës</w:t>
      </w:r>
      <w:r w:rsidRPr="009735FE">
        <w:rPr>
          <w:rStyle w:val="normaltextrun"/>
          <w:lang w:val="it-IT"/>
        </w:rPr>
        <w:t>, në bashkëpunim me Departamentin e Buxhetit dhe Financave të AKSHI-t</w:t>
      </w:r>
    </w:p>
    <w:p w14:paraId="58BF61B7" w14:textId="05D06DF4" w:rsidR="0084351D" w:rsidRPr="009735FE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Të kryej</w:t>
      </w:r>
      <w:r w:rsidR="0084351D" w:rsidRPr="009735FE">
        <w:rPr>
          <w:rStyle w:val="normaltextrun"/>
          <w:lang w:val="it-IT"/>
        </w:rPr>
        <w:t xml:space="preserve"> të gjitha punët e nevojshme lidhur me planifikimin, disbursimet, pagesat, kontabilitetin dhe raportimin financiar në koordinim me AKSHI-n;</w:t>
      </w:r>
    </w:p>
    <w:p w14:paraId="41149C1F" w14:textId="75C63EF5" w:rsidR="0084351D" w:rsidRPr="009735FE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lastRenderedPageBreak/>
        <w:t>Të veproj</w:t>
      </w:r>
      <w:r w:rsidR="0084351D" w:rsidRPr="009735FE">
        <w:rPr>
          <w:rStyle w:val="normaltextrun"/>
          <w:lang w:val="it-IT"/>
        </w:rPr>
        <w:t xml:space="preserve"> si person mbështetës dhe referues për të gjitha detyrat e menaxhimit financiar të lidhura me projektin;</w:t>
      </w:r>
    </w:p>
    <w:p w14:paraId="4EB627A7" w14:textId="5E5F4529" w:rsidR="0084351D" w:rsidRPr="009735FE" w:rsidRDefault="0084351D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Përgjegjës për të mbikëqyrur të gjitha çështjet financiare të secilit prej aktiviteteve të lidhura me PforR dhe IPF;</w:t>
      </w:r>
    </w:p>
    <w:p w14:paraId="3D1C1C11" w14:textId="7B25073A" w:rsidR="0084351D" w:rsidRPr="009735FE" w:rsidRDefault="0084351D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 xml:space="preserve">Përgatitja dhe ofrimi i informacionit adekuat dhe në kohë </w:t>
      </w:r>
      <w:r w:rsidR="00167162" w:rsidRPr="009735FE">
        <w:rPr>
          <w:rStyle w:val="normaltextrun"/>
          <w:lang w:val="it-IT"/>
        </w:rPr>
        <w:t xml:space="preserve">për çështjet </w:t>
      </w:r>
      <w:r w:rsidRPr="009735FE">
        <w:rPr>
          <w:rStyle w:val="normaltextrun"/>
          <w:lang w:val="it-IT"/>
        </w:rPr>
        <w:t>administrativ</w:t>
      </w:r>
      <w:r w:rsidR="00167162" w:rsidRPr="009735FE">
        <w:rPr>
          <w:rStyle w:val="normaltextrun"/>
          <w:lang w:val="it-IT"/>
        </w:rPr>
        <w:t>e</w:t>
      </w:r>
      <w:r w:rsidRPr="009735FE">
        <w:rPr>
          <w:rStyle w:val="normaltextrun"/>
          <w:lang w:val="it-IT"/>
        </w:rPr>
        <w:t xml:space="preserve"> dhe financiar</w:t>
      </w:r>
      <w:r w:rsidR="00167162" w:rsidRPr="009735FE">
        <w:rPr>
          <w:rStyle w:val="normaltextrun"/>
          <w:lang w:val="it-IT"/>
        </w:rPr>
        <w:t>e</w:t>
      </w:r>
      <w:r w:rsidRPr="009735FE">
        <w:rPr>
          <w:rStyle w:val="normaltextrun"/>
          <w:lang w:val="it-IT"/>
        </w:rPr>
        <w:t xml:space="preserve"> për Drejtorin e Përgjithshëm të AKSHI</w:t>
      </w:r>
      <w:r w:rsidR="00167162" w:rsidRPr="009735FE">
        <w:rPr>
          <w:rStyle w:val="normaltextrun"/>
          <w:lang w:val="it-IT"/>
        </w:rPr>
        <w:t>-t</w:t>
      </w:r>
      <w:r w:rsidRPr="009735FE">
        <w:rPr>
          <w:rStyle w:val="normaltextrun"/>
          <w:lang w:val="it-IT"/>
        </w:rPr>
        <w:t>,</w:t>
      </w:r>
      <w:r w:rsidR="00167162" w:rsidRPr="009735FE">
        <w:rPr>
          <w:rStyle w:val="normaltextrun"/>
          <w:lang w:val="it-IT"/>
        </w:rPr>
        <w:t>Drejtorin e Programit,</w:t>
      </w:r>
      <w:r w:rsidRPr="009735FE">
        <w:rPr>
          <w:rStyle w:val="normaltextrun"/>
          <w:lang w:val="it-IT"/>
        </w:rPr>
        <w:t xml:space="preserve"> Menaxherin e Programit dhe stafin përgjegjës për zbatimin e PforR dhe IPF për t'i mundësuar at</w:t>
      </w:r>
      <w:r w:rsidR="00167162" w:rsidRPr="009735FE">
        <w:rPr>
          <w:rStyle w:val="normaltextrun"/>
          <w:lang w:val="it-IT"/>
        </w:rPr>
        <w:t>yre</w:t>
      </w:r>
      <w:r w:rsidRPr="009735FE">
        <w:rPr>
          <w:rStyle w:val="normaltextrun"/>
          <w:lang w:val="it-IT"/>
        </w:rPr>
        <w:t xml:space="preserve"> marr</w:t>
      </w:r>
      <w:r w:rsidR="00167162" w:rsidRPr="009735FE">
        <w:rPr>
          <w:rStyle w:val="normaltextrun"/>
          <w:lang w:val="it-IT"/>
        </w:rPr>
        <w:t>jen e</w:t>
      </w:r>
      <w:r w:rsidRPr="009735FE">
        <w:rPr>
          <w:rStyle w:val="normaltextrun"/>
          <w:lang w:val="it-IT"/>
        </w:rPr>
        <w:t xml:space="preserve"> vendime të informuara;</w:t>
      </w:r>
    </w:p>
    <w:p w14:paraId="7A6D8F50" w14:textId="3B23B0A0" w:rsidR="0084351D" w:rsidRPr="009735FE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Te krijoj</w:t>
      </w:r>
      <w:r w:rsidR="0084351D" w:rsidRPr="009735FE">
        <w:rPr>
          <w:rStyle w:val="normaltextrun"/>
          <w:lang w:val="it-IT"/>
        </w:rPr>
        <w:t xml:space="preserve"> dhe mirëmba</w:t>
      </w:r>
      <w:r w:rsidRPr="009735FE">
        <w:rPr>
          <w:rStyle w:val="normaltextrun"/>
          <w:lang w:val="it-IT"/>
        </w:rPr>
        <w:t>jë</w:t>
      </w:r>
      <w:r w:rsidR="0084351D" w:rsidRPr="009735FE">
        <w:rPr>
          <w:rStyle w:val="normaltextrun"/>
          <w:lang w:val="it-IT"/>
        </w:rPr>
        <w:t xml:space="preserve"> marrëveshjet e disbursimit (lidhja me klientin, nënshkruesit, llogaria e caktuar dhe llogaria bankare) për IPF dhe PforR;</w:t>
      </w:r>
    </w:p>
    <w:p w14:paraId="581FF9C8" w14:textId="782B268E" w:rsidR="0084351D" w:rsidRPr="009735FE" w:rsidRDefault="0084351D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Të mirëmbajë llogarinë e caktuar dhe llogaritë bankare operative në përputhje me procedurat e IBRD (për komponentin IPF), të kryejë rakordime të rregullta bankare dhe të sigurojë që të ardhurat e kredisë për IPF të vihen në dispozicion në kohën e duhur në përputhje me nevojat e projektit;</w:t>
      </w:r>
    </w:p>
    <w:p w14:paraId="5DBE4219" w14:textId="6C463B66" w:rsidR="0084351D" w:rsidRPr="009735FE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 xml:space="preserve">Të përgatisë </w:t>
      </w:r>
      <w:r w:rsidR="0084351D" w:rsidRPr="009735FE">
        <w:rPr>
          <w:rStyle w:val="normaltextrun"/>
          <w:lang w:val="it-IT"/>
        </w:rPr>
        <w:t>Aplikacionet për Tërheqje</w:t>
      </w:r>
      <w:r w:rsidRPr="009735FE">
        <w:rPr>
          <w:rStyle w:val="normaltextrun"/>
          <w:lang w:val="it-IT"/>
        </w:rPr>
        <w:t xml:space="preserve"> (Withdrawn application) </w:t>
      </w:r>
      <w:r w:rsidR="0084351D" w:rsidRPr="009735FE">
        <w:rPr>
          <w:rStyle w:val="normaltextrun"/>
          <w:lang w:val="it-IT"/>
        </w:rPr>
        <w:t>dhe siguro</w:t>
      </w:r>
      <w:r w:rsidRPr="009735FE">
        <w:rPr>
          <w:rStyle w:val="normaltextrun"/>
          <w:lang w:val="it-IT"/>
        </w:rPr>
        <w:t>het</w:t>
      </w:r>
      <w:r w:rsidR="0084351D" w:rsidRPr="009735FE">
        <w:rPr>
          <w:rStyle w:val="normaltextrun"/>
          <w:lang w:val="it-IT"/>
        </w:rPr>
        <w:t xml:space="preserve"> që evidenca dhe oraret mbështetëse të jenë në përputhje me Udhëzimet e Disbursimit dhe Letrën e Informacionit Financiar</w:t>
      </w:r>
      <w:r w:rsidRPr="009735FE">
        <w:rPr>
          <w:rStyle w:val="normaltextrun"/>
          <w:lang w:val="it-IT"/>
        </w:rPr>
        <w:t xml:space="preserve"> dhe të Disbursimit</w:t>
      </w:r>
      <w:r w:rsidR="0084351D" w:rsidRPr="009735FE">
        <w:rPr>
          <w:rStyle w:val="normaltextrun"/>
          <w:lang w:val="it-IT"/>
        </w:rPr>
        <w:t>;</w:t>
      </w:r>
    </w:p>
    <w:p w14:paraId="66FAAE1E" w14:textId="307C1D10" w:rsidR="0084351D" w:rsidRPr="009735FE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Të shqyrtoj, verifikoj dhe procesoj kërkesën</w:t>
      </w:r>
      <w:r w:rsidR="0084351D" w:rsidRPr="009735FE">
        <w:rPr>
          <w:rStyle w:val="normaltextrun"/>
          <w:lang w:val="it-IT"/>
        </w:rPr>
        <w:t xml:space="preserve"> për miratim për pagesat për shpenzimet e PforR dhe IPF së bashku me Drejtorin e Buxhetit dhe Financave të AKSHI</w:t>
      </w:r>
      <w:r w:rsidRPr="009735FE">
        <w:rPr>
          <w:rStyle w:val="normaltextrun"/>
          <w:lang w:val="it-IT"/>
        </w:rPr>
        <w:t>-t</w:t>
      </w:r>
      <w:r w:rsidR="0084351D" w:rsidRPr="009735FE">
        <w:rPr>
          <w:rStyle w:val="normaltextrun"/>
          <w:lang w:val="it-IT"/>
        </w:rPr>
        <w:t xml:space="preserve"> dhe menaxherin e programit;</w:t>
      </w:r>
    </w:p>
    <w:p w14:paraId="39F6AA76" w14:textId="1814F565" w:rsidR="0084351D" w:rsidRPr="009735FE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Të r</w:t>
      </w:r>
      <w:r w:rsidR="0084351D" w:rsidRPr="009735FE">
        <w:rPr>
          <w:rStyle w:val="normaltextrun"/>
          <w:lang w:val="it-IT"/>
        </w:rPr>
        <w:t>ishiko</w:t>
      </w:r>
      <w:r w:rsidRPr="009735FE">
        <w:rPr>
          <w:rStyle w:val="normaltextrun"/>
          <w:lang w:val="it-IT"/>
        </w:rPr>
        <w:t>i</w:t>
      </w:r>
      <w:r w:rsidR="0084351D" w:rsidRPr="009735FE">
        <w:rPr>
          <w:rStyle w:val="normaltextrun"/>
          <w:lang w:val="it-IT"/>
        </w:rPr>
        <w:t xml:space="preserve"> dhe verifiko</w:t>
      </w:r>
      <w:r w:rsidRPr="009735FE">
        <w:rPr>
          <w:rStyle w:val="normaltextrun"/>
          <w:lang w:val="it-IT"/>
        </w:rPr>
        <w:t>i</w:t>
      </w:r>
      <w:r w:rsidR="0084351D" w:rsidRPr="009735FE">
        <w:rPr>
          <w:rStyle w:val="normaltextrun"/>
          <w:lang w:val="it-IT"/>
        </w:rPr>
        <w:t xml:space="preserve"> që faturat dhe dëshmitë mbështetëse për aktivitetet e PforR dhe IPF janë në përputhje me kushtet e kontratës përpara se të kryhen pagesat (kontratat, garancitë, dorëzimet, raportet e pranimit, etj;</w:t>
      </w:r>
    </w:p>
    <w:p w14:paraId="46F64A7B" w14:textId="24A6DE5C" w:rsidR="0084351D" w:rsidRPr="009735FE" w:rsidRDefault="0084351D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Të sigurojë që të dhënat dhe sistemet e sakta të kontabilitetit të mbahen të përditësuara;</w:t>
      </w:r>
    </w:p>
    <w:p w14:paraId="719433D0" w14:textId="365C9F5C" w:rsidR="0084351D" w:rsidRPr="009735FE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Të përgatisë</w:t>
      </w:r>
      <w:r w:rsidR="0084351D" w:rsidRPr="009735FE">
        <w:rPr>
          <w:rStyle w:val="normaltextrun"/>
          <w:lang w:val="it-IT"/>
        </w:rPr>
        <w:t xml:space="preserve"> raporte financiare periodike duke përfshirë pasqyrat mujore</w:t>
      </w:r>
      <w:r w:rsidRPr="009735FE">
        <w:rPr>
          <w:rStyle w:val="normaltextrun"/>
          <w:lang w:val="it-IT"/>
        </w:rPr>
        <w:t xml:space="preserve"> </w:t>
      </w:r>
      <w:r w:rsidR="0084351D" w:rsidRPr="009735FE">
        <w:rPr>
          <w:rStyle w:val="normaltextrun"/>
          <w:lang w:val="it-IT"/>
        </w:rPr>
        <w:t>dhe vjetore të kontabilitetit të kostove me analizën e boshllëqeve;</w:t>
      </w:r>
    </w:p>
    <w:p w14:paraId="5D949850" w14:textId="7E358F8F" w:rsidR="0084351D" w:rsidRPr="009735FE" w:rsidRDefault="0084351D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Të kontribuojë në përgatitjen e raporteve periodike dhe vjetore të ekzekutimit dhe monitorimit të buxhetit, të cilat përfshijnë programin PforR, për të qenë në përputhje me rregulloret e Qeverisë Shqiptare, kërkesat e Bankës dhe të kontrib</w:t>
      </w:r>
      <w:r w:rsidR="00167162" w:rsidRPr="009735FE">
        <w:rPr>
          <w:rStyle w:val="normaltextrun"/>
          <w:lang w:val="it-IT"/>
        </w:rPr>
        <w:t>uoj</w:t>
      </w:r>
      <w:r w:rsidRPr="009735FE">
        <w:rPr>
          <w:rStyle w:val="normaltextrun"/>
          <w:lang w:val="it-IT"/>
        </w:rPr>
        <w:t xml:space="preserve"> në vendimmarrje dhe transparencë efektive.</w:t>
      </w:r>
    </w:p>
    <w:p w14:paraId="28A428AE" w14:textId="61B80DF0" w:rsidR="0084351D" w:rsidRPr="009735FE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9735FE">
        <w:rPr>
          <w:rStyle w:val="normaltextrun"/>
          <w:lang w:val="it-IT"/>
        </w:rPr>
        <w:t>Të përgatisë raporte</w:t>
      </w:r>
      <w:r w:rsidR="0084351D" w:rsidRPr="009735FE">
        <w:rPr>
          <w:rStyle w:val="normaltextrun"/>
          <w:lang w:val="it-IT"/>
        </w:rPr>
        <w:t xml:space="preserve"> financiare të ndërmjetme të pa audituara për Bankën Botërore dhe pasqyrat financiare vjetore të projektit për IPF;</w:t>
      </w:r>
    </w:p>
    <w:p w14:paraId="3CB9591A" w14:textId="66ED9BA6" w:rsidR="0084351D" w:rsidRPr="0084351D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>
        <w:rPr>
          <w:rStyle w:val="normaltextrun"/>
          <w:lang w:val="it-IT"/>
        </w:rPr>
        <w:t>Të përgatisë</w:t>
      </w:r>
      <w:r w:rsidR="0084351D" w:rsidRPr="0084351D">
        <w:rPr>
          <w:rStyle w:val="normaltextrun"/>
          <w:lang w:val="it-IT"/>
        </w:rPr>
        <w:t xml:space="preserve"> pasqyra</w:t>
      </w:r>
      <w:r>
        <w:rPr>
          <w:rStyle w:val="normaltextrun"/>
          <w:lang w:val="it-IT"/>
        </w:rPr>
        <w:t>t</w:t>
      </w:r>
      <w:r w:rsidR="0084351D" w:rsidRPr="0084351D">
        <w:rPr>
          <w:rStyle w:val="normaltextrun"/>
          <w:lang w:val="it-IT"/>
        </w:rPr>
        <w:t xml:space="preserve"> financiare vjetore të Programit;</w:t>
      </w:r>
    </w:p>
    <w:p w14:paraId="2D9C15A2" w14:textId="7B5A1605" w:rsidR="0084351D" w:rsidRPr="0084351D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>
        <w:rPr>
          <w:rStyle w:val="normaltextrun"/>
          <w:lang w:val="it-IT"/>
        </w:rPr>
        <w:t>Të zhvilloj dhe zbatoj rregullat</w:t>
      </w:r>
      <w:r w:rsidR="0084351D" w:rsidRPr="0084351D">
        <w:rPr>
          <w:rStyle w:val="normaltextrun"/>
          <w:lang w:val="it-IT"/>
        </w:rPr>
        <w:t xml:space="preserve"> dhe rregullore</w:t>
      </w:r>
      <w:r>
        <w:rPr>
          <w:rStyle w:val="normaltextrun"/>
          <w:lang w:val="it-IT"/>
        </w:rPr>
        <w:t>t</w:t>
      </w:r>
      <w:r w:rsidR="0084351D" w:rsidRPr="0084351D">
        <w:rPr>
          <w:rStyle w:val="normaltextrun"/>
          <w:lang w:val="it-IT"/>
        </w:rPr>
        <w:t xml:space="preserve"> </w:t>
      </w:r>
      <w:r>
        <w:rPr>
          <w:rStyle w:val="normaltextrun"/>
          <w:lang w:val="it-IT"/>
        </w:rPr>
        <w:t>e</w:t>
      </w:r>
      <w:r w:rsidR="0084351D" w:rsidRPr="0084351D">
        <w:rPr>
          <w:rStyle w:val="normaltextrun"/>
          <w:lang w:val="it-IT"/>
        </w:rPr>
        <w:t xml:space="preserve"> kontrollit të brendshëm, përditësimi kur është </w:t>
      </w:r>
      <w:r>
        <w:rPr>
          <w:rStyle w:val="normaltextrun"/>
          <w:lang w:val="it-IT"/>
        </w:rPr>
        <w:t>i</w:t>
      </w:r>
      <w:r w:rsidR="0084351D" w:rsidRPr="0084351D">
        <w:rPr>
          <w:rStyle w:val="normaltextrun"/>
          <w:lang w:val="it-IT"/>
        </w:rPr>
        <w:t xml:space="preserve"> nevojshme, manuali </w:t>
      </w:r>
      <w:r>
        <w:rPr>
          <w:rStyle w:val="normaltextrun"/>
          <w:lang w:val="it-IT"/>
        </w:rPr>
        <w:t>i Menaxhimit Financiar</w:t>
      </w:r>
      <w:r w:rsidR="0084351D" w:rsidRPr="0084351D">
        <w:rPr>
          <w:rStyle w:val="normaltextrun"/>
          <w:lang w:val="it-IT"/>
        </w:rPr>
        <w:t>;</w:t>
      </w:r>
    </w:p>
    <w:p w14:paraId="57F6C3DD" w14:textId="0DD01666" w:rsidR="0084351D" w:rsidRPr="0084351D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>
        <w:rPr>
          <w:rStyle w:val="normaltextrun"/>
          <w:lang w:val="it-IT"/>
        </w:rPr>
        <w:t>Të p</w:t>
      </w:r>
      <w:r w:rsidR="0084351D" w:rsidRPr="0084351D">
        <w:rPr>
          <w:rStyle w:val="normaltextrun"/>
          <w:lang w:val="it-IT"/>
        </w:rPr>
        <w:t>ërgati</w:t>
      </w:r>
      <w:r>
        <w:rPr>
          <w:rStyle w:val="normaltextrun"/>
          <w:lang w:val="it-IT"/>
        </w:rPr>
        <w:t>së</w:t>
      </w:r>
      <w:r w:rsidR="0084351D" w:rsidRPr="0084351D">
        <w:rPr>
          <w:rStyle w:val="normaltextrun"/>
          <w:lang w:val="it-IT"/>
        </w:rPr>
        <w:t xml:space="preserve"> listë</w:t>
      </w:r>
      <w:r>
        <w:rPr>
          <w:rStyle w:val="normaltextrun"/>
          <w:lang w:val="it-IT"/>
        </w:rPr>
        <w:t>n e</w:t>
      </w:r>
      <w:r w:rsidR="0084351D" w:rsidRPr="0084351D">
        <w:rPr>
          <w:rStyle w:val="normaltextrun"/>
          <w:lang w:val="it-IT"/>
        </w:rPr>
        <w:t xml:space="preserve"> pagave të personelit (përfshirë stafin e punësuar si konsulentë);</w:t>
      </w:r>
    </w:p>
    <w:p w14:paraId="30C4D139" w14:textId="7A5F8EA5" w:rsidR="0084351D" w:rsidRPr="0084351D" w:rsidRDefault="0084351D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84351D">
        <w:rPr>
          <w:rStyle w:val="normaltextrun"/>
          <w:lang w:val="it-IT"/>
        </w:rPr>
        <w:t>Të inicojë dhe dorëzojë propozime për përzgjedhjen dhe angazhimin e auditorëve të jashtëm dhe të brendshëm</w:t>
      </w:r>
    </w:p>
    <w:p w14:paraId="099B4CAE" w14:textId="24C966FC" w:rsidR="0084351D" w:rsidRPr="0084351D" w:rsidRDefault="0084351D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 w:rsidRPr="0084351D">
        <w:rPr>
          <w:rStyle w:val="normaltextrun"/>
          <w:lang w:val="it-IT"/>
        </w:rPr>
        <w:t>Të vendosë dhe të mbajë komunikim me auditorët në procesin e auditimit vjetor të pasqyrave financiare të PforR dhe IPF;</w:t>
      </w:r>
    </w:p>
    <w:p w14:paraId="25D961F0" w14:textId="08075EB2" w:rsidR="0084351D" w:rsidRPr="0084351D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>
        <w:rPr>
          <w:rStyle w:val="normaltextrun"/>
          <w:lang w:val="it-IT"/>
        </w:rPr>
        <w:lastRenderedPageBreak/>
        <w:t>Të dorëzoj</w:t>
      </w:r>
      <w:r w:rsidR="0084351D" w:rsidRPr="0084351D">
        <w:rPr>
          <w:rStyle w:val="normaltextrun"/>
          <w:lang w:val="it-IT"/>
        </w:rPr>
        <w:t xml:space="preserve"> raporte të auditimit të jashtëm në Bankën Botërore në kohën e duhur, duke përfshirë rishikimin dhe veprimet vijuese mbi vëzhgimet e auditimit – të brendshëm dhe të jashtëm.</w:t>
      </w:r>
    </w:p>
    <w:p w14:paraId="1F8F0CE8" w14:textId="4B5E7F6D" w:rsidR="0084351D" w:rsidRPr="0084351D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>
        <w:rPr>
          <w:rStyle w:val="normaltextrun"/>
          <w:lang w:val="it-IT"/>
        </w:rPr>
        <w:t>Të përgatisë</w:t>
      </w:r>
      <w:r w:rsidR="0084351D" w:rsidRPr="0084351D">
        <w:rPr>
          <w:rStyle w:val="normaltextrun"/>
          <w:lang w:val="it-IT"/>
        </w:rPr>
        <w:t xml:space="preserve"> raportin e monitorimit të performancës së Menaxhimit Financiar të Programit bazuar në treguesit kryesorë të performancës të treguar në Vlerësimin Fiduciar.</w:t>
      </w:r>
    </w:p>
    <w:p w14:paraId="4DEED627" w14:textId="2F420DE9" w:rsidR="0084351D" w:rsidRPr="0084351D" w:rsidRDefault="00167162" w:rsidP="00167162">
      <w:pPr>
        <w:pStyle w:val="paragraph"/>
        <w:numPr>
          <w:ilvl w:val="0"/>
          <w:numId w:val="17"/>
        </w:numPr>
        <w:spacing w:before="0" w:beforeAutospacing="0" w:after="0" w:line="276" w:lineRule="auto"/>
        <w:jc w:val="both"/>
        <w:textAlignment w:val="baseline"/>
        <w:rPr>
          <w:rStyle w:val="normaltextrun"/>
          <w:lang w:val="it-IT"/>
        </w:rPr>
      </w:pPr>
      <w:r>
        <w:rPr>
          <w:rStyle w:val="normaltextrun"/>
          <w:lang w:val="it-IT"/>
        </w:rPr>
        <w:t>Të shqyrtoj</w:t>
      </w:r>
      <w:r w:rsidR="0084351D" w:rsidRPr="0084351D">
        <w:rPr>
          <w:rStyle w:val="normaltextrun"/>
          <w:lang w:val="it-IT"/>
        </w:rPr>
        <w:t xml:space="preserve"> aspekte</w:t>
      </w:r>
      <w:r>
        <w:rPr>
          <w:rStyle w:val="normaltextrun"/>
          <w:lang w:val="it-IT"/>
        </w:rPr>
        <w:t>t</w:t>
      </w:r>
      <w:r w:rsidR="0084351D" w:rsidRPr="0084351D">
        <w:rPr>
          <w:rStyle w:val="normaltextrun"/>
          <w:lang w:val="it-IT"/>
        </w:rPr>
        <w:t xml:space="preserve"> financiare të dokumenteve të tenderit; jep të dhëna në kohë për përgatitjen e kushteve të pagesës së kontratës; siguron konformitet me buxhetin e projektit</w:t>
      </w:r>
    </w:p>
    <w:p w14:paraId="5AB5D3FB" w14:textId="34F5AB5C" w:rsidR="004B40C2" w:rsidRPr="0084351D" w:rsidRDefault="0084351D" w:rsidP="00167162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it-IT"/>
        </w:rPr>
      </w:pPr>
      <w:r w:rsidRPr="0084351D">
        <w:rPr>
          <w:rStyle w:val="normaltextrun"/>
          <w:lang w:val="it-IT"/>
        </w:rPr>
        <w:t>Çdo aktivitet tjetër në korrelacion me zbatimin e PforR dhe IPF të caktuar nga Menaxheri i Programit, Drejtori i Përgjithshëm i AKSHI, Drejtori i Buxhetit dhe Financës i AKSHI.</w:t>
      </w:r>
      <w:r w:rsidR="004B40C2" w:rsidRPr="0084351D">
        <w:rPr>
          <w:rStyle w:val="normaltextrun"/>
          <w:lang w:val="it-IT"/>
        </w:rPr>
        <w:t> </w:t>
      </w:r>
    </w:p>
    <w:p w14:paraId="7BB6F4E0" w14:textId="77777777" w:rsidR="0084351D" w:rsidRPr="0084351D" w:rsidRDefault="0084351D" w:rsidP="0084351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lang w:val="it-IT"/>
        </w:rPr>
      </w:pPr>
    </w:p>
    <w:p w14:paraId="5C8B1E5E" w14:textId="4E951900" w:rsidR="004B40C2" w:rsidRPr="00167162" w:rsidRDefault="00167162" w:rsidP="001671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RAPORTIMI</w:t>
      </w:r>
    </w:p>
    <w:p w14:paraId="6018E605" w14:textId="52D93E8A" w:rsidR="004B40C2" w:rsidRPr="004B40C2" w:rsidRDefault="00167162" w:rsidP="00167162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Konsulenti duhet të raportojë te Menaxheri i Programit</w:t>
      </w:r>
      <w:r w:rsidR="002D2C6D">
        <w:rPr>
          <w:rStyle w:val="normaltextrun"/>
        </w:rPr>
        <w:t xml:space="preserve"> dhe/ose</w:t>
      </w:r>
      <w:r>
        <w:rPr>
          <w:rStyle w:val="normaltextrun"/>
        </w:rPr>
        <w:t xml:space="preserve"> Drejtori i Përgjithshëm i AKSHI-t, Drejtori i Financës dhe Buxhetit pranë AKSHI-t</w:t>
      </w:r>
      <w:r w:rsidR="004B40C2" w:rsidRPr="004B40C2">
        <w:rPr>
          <w:rStyle w:val="normaltextrun"/>
        </w:rPr>
        <w:t xml:space="preserve">. </w:t>
      </w:r>
      <w:r w:rsidRPr="00167162">
        <w:rPr>
          <w:rStyle w:val="normaltextrun"/>
        </w:rPr>
        <w:t>Përveç kësaj, për raportet e kërkuara si pjesë e detyrave të mësipërme, konsulenti do të prodhojë dhe dorëzojë, sipas kërkesës, raporte progresi për menaxhimin financiar dhe aktivitetet e disbursimit.</w:t>
      </w:r>
    </w:p>
    <w:p w14:paraId="24E605EB" w14:textId="77777777" w:rsidR="004B40C2" w:rsidRDefault="004B40C2" w:rsidP="004B40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lang w:val="en-GB"/>
        </w:rPr>
      </w:pPr>
    </w:p>
    <w:p w14:paraId="363D40E8" w14:textId="2703B3BB" w:rsidR="004B40C2" w:rsidRDefault="00167162" w:rsidP="009924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KUALIFIKIMET E KONSULENTIT</w:t>
      </w:r>
    </w:p>
    <w:p w14:paraId="574D93C4" w14:textId="77777777" w:rsidR="00821077" w:rsidRPr="009924E6" w:rsidRDefault="00821077" w:rsidP="00167162">
      <w:pPr>
        <w:pStyle w:val="ListParagraph"/>
        <w:spacing w:after="0"/>
        <w:ind w:left="360"/>
        <w:rPr>
          <w:rFonts w:ascii="Times New Roman" w:hAnsi="Times New Roman" w:cs="Times New Roman"/>
          <w:b/>
          <w:bCs/>
        </w:rPr>
      </w:pPr>
    </w:p>
    <w:p w14:paraId="19C09498" w14:textId="0A742FD8" w:rsidR="00167162" w:rsidRPr="00167162" w:rsidRDefault="00167162" w:rsidP="0016716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rFonts w:eastAsiaTheme="minorHAnsi"/>
        </w:rPr>
      </w:pPr>
      <w:r w:rsidRPr="00167162">
        <w:rPr>
          <w:rFonts w:eastAsiaTheme="minorHAnsi"/>
        </w:rPr>
        <w:t>Diplomë universitare dhe master ose diplomë ekuivalente (sipas kuadrit ligjor shqiptar) në Ekonomi, Administrim Biznesi, Financ</w:t>
      </w:r>
      <w:r>
        <w:rPr>
          <w:rFonts w:eastAsiaTheme="minorHAnsi"/>
        </w:rPr>
        <w:t>e</w:t>
      </w:r>
      <w:r w:rsidRPr="00167162">
        <w:rPr>
          <w:rFonts w:eastAsiaTheme="minorHAnsi"/>
        </w:rPr>
        <w:t>, Kontabilitet; Certifikatat profesionale do të konsideroheshin si avantazh</w:t>
      </w:r>
      <w:r>
        <w:rPr>
          <w:rFonts w:eastAsiaTheme="minorHAnsi"/>
        </w:rPr>
        <w:t>.</w:t>
      </w:r>
    </w:p>
    <w:p w14:paraId="0C113ACD" w14:textId="6CF45169" w:rsidR="00167162" w:rsidRPr="00167162" w:rsidRDefault="00167162" w:rsidP="0016716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rFonts w:eastAsiaTheme="minorHAnsi"/>
          <w:lang w:val="it-IT"/>
        </w:rPr>
      </w:pPr>
      <w:r w:rsidRPr="00167162">
        <w:rPr>
          <w:rFonts w:eastAsiaTheme="minorHAnsi"/>
          <w:lang w:val="it-IT"/>
        </w:rPr>
        <w:t>Minimumi 5 vite përvojë profesionale përkatëse në Menaxhimin Financiar;</w:t>
      </w:r>
    </w:p>
    <w:p w14:paraId="0C098B10" w14:textId="5DA44757" w:rsidR="00167162" w:rsidRPr="00167162" w:rsidRDefault="00167162" w:rsidP="0016716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rFonts w:eastAsiaTheme="minorHAnsi"/>
          <w:lang w:val="it-IT"/>
        </w:rPr>
      </w:pPr>
      <w:r w:rsidRPr="00167162">
        <w:rPr>
          <w:rFonts w:eastAsiaTheme="minorHAnsi"/>
          <w:lang w:val="it-IT"/>
        </w:rPr>
        <w:t>Aftësi dhe përvojë në menaxhimin e financave të Programit, duke përfshirë buxhetimin, mbajtjen e llogarive dhe auditimin;</w:t>
      </w:r>
    </w:p>
    <w:p w14:paraId="6528AE51" w14:textId="2794D277" w:rsidR="00167162" w:rsidRPr="00167162" w:rsidRDefault="00167162" w:rsidP="0016716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rFonts w:eastAsiaTheme="minorHAnsi"/>
          <w:lang w:val="it-IT"/>
        </w:rPr>
      </w:pPr>
      <w:r w:rsidRPr="00167162">
        <w:rPr>
          <w:rFonts w:eastAsiaTheme="minorHAnsi"/>
          <w:lang w:val="it-IT"/>
        </w:rPr>
        <w:t>Njohuria dhe përvoja me procedurat e menaxhimit financiar në kuadër të projekteve të financuara nga Banka Botërore për kredi do të konsiderohet si një avantazh i madh;</w:t>
      </w:r>
    </w:p>
    <w:p w14:paraId="64B43A88" w14:textId="616C31C1" w:rsidR="00167162" w:rsidRPr="00167162" w:rsidRDefault="00167162" w:rsidP="0016716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rFonts w:eastAsiaTheme="minorHAnsi"/>
          <w:lang w:val="it-IT"/>
        </w:rPr>
      </w:pPr>
      <w:r w:rsidRPr="00167162">
        <w:rPr>
          <w:rFonts w:eastAsiaTheme="minorHAnsi"/>
          <w:lang w:val="it-IT"/>
        </w:rPr>
        <w:t>Kuptimi i mirë i rregulloreve dhe sistemeve të menaxhimit financiar të qeverisë në nivele qendrore;</w:t>
      </w:r>
    </w:p>
    <w:p w14:paraId="71365CD4" w14:textId="45F8D83D" w:rsidR="00167162" w:rsidRPr="00167162" w:rsidRDefault="00167162" w:rsidP="0016716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rFonts w:eastAsiaTheme="minorHAnsi"/>
          <w:lang w:val="it-IT"/>
        </w:rPr>
      </w:pPr>
      <w:r w:rsidRPr="00167162">
        <w:rPr>
          <w:rFonts w:eastAsiaTheme="minorHAnsi"/>
          <w:lang w:val="it-IT"/>
        </w:rPr>
        <w:t>Aftësi të mira komunikuese dhe sociale;</w:t>
      </w:r>
    </w:p>
    <w:p w14:paraId="4D9420A9" w14:textId="44B03E7C" w:rsidR="00167162" w:rsidRPr="00167162" w:rsidRDefault="00167162" w:rsidP="0016716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rFonts w:eastAsiaTheme="minorHAnsi"/>
          <w:lang w:val="da-DK"/>
        </w:rPr>
      </w:pPr>
      <w:r w:rsidRPr="00167162">
        <w:rPr>
          <w:rFonts w:eastAsiaTheme="minorHAnsi"/>
          <w:lang w:val="da-DK"/>
        </w:rPr>
        <w:t>Aftësi kompjuterike (</w:t>
      </w:r>
      <w:r>
        <w:rPr>
          <w:rFonts w:eastAsiaTheme="minorHAnsi"/>
          <w:lang w:val="da-DK"/>
        </w:rPr>
        <w:t>W</w:t>
      </w:r>
      <w:r w:rsidRPr="00167162">
        <w:rPr>
          <w:rFonts w:eastAsiaTheme="minorHAnsi"/>
          <w:lang w:val="da-DK"/>
        </w:rPr>
        <w:t>ord, Excel, Access, softuer kontabël);</w:t>
      </w:r>
    </w:p>
    <w:p w14:paraId="66B531CF" w14:textId="6D95FFD3" w:rsidR="004B40C2" w:rsidRPr="00167162" w:rsidRDefault="00167162" w:rsidP="0016716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  <w:lang w:val="da-DK"/>
        </w:rPr>
      </w:pPr>
      <w:r w:rsidRPr="00167162">
        <w:rPr>
          <w:rFonts w:eastAsiaTheme="minorHAnsi"/>
          <w:lang w:val="da-DK"/>
        </w:rPr>
        <w:t>Njohuri të gjuhës shqipe dhe njohje e gjuhës angleze.</w:t>
      </w:r>
      <w:r w:rsidR="004B40C2" w:rsidRPr="00167162">
        <w:rPr>
          <w:rStyle w:val="eop"/>
          <w:rFonts w:eastAsiaTheme="majorEastAsia"/>
          <w:lang w:val="da-DK"/>
        </w:rPr>
        <w:t> </w:t>
      </w:r>
    </w:p>
    <w:p w14:paraId="5CC6C558" w14:textId="77777777" w:rsidR="00167162" w:rsidRPr="00167162" w:rsidRDefault="00167162" w:rsidP="0016716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eastAsiaTheme="majorEastAsia"/>
          <w:lang w:val="da-DK"/>
        </w:rPr>
      </w:pPr>
    </w:p>
    <w:p w14:paraId="5044D28D" w14:textId="6EDE3655" w:rsidR="004B40C2" w:rsidRPr="009924E6" w:rsidRDefault="00167162" w:rsidP="009924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KUSHTET E PUNËS</w:t>
      </w:r>
    </w:p>
    <w:p w14:paraId="7B4E4AD4" w14:textId="77777777" w:rsidR="004B40C2" w:rsidRPr="004B40C2" w:rsidRDefault="004B40C2" w:rsidP="004B40C2">
      <w:pPr>
        <w:pStyle w:val="paragraph"/>
        <w:spacing w:before="0" w:beforeAutospacing="0" w:after="0" w:afterAutospacing="0"/>
        <w:textAlignment w:val="baseline"/>
      </w:pPr>
      <w:r w:rsidRPr="004B40C2">
        <w:rPr>
          <w:rStyle w:val="eop"/>
          <w:rFonts w:eastAsiaTheme="majorEastAsia"/>
        </w:rPr>
        <w:t> </w:t>
      </w:r>
    </w:p>
    <w:p w14:paraId="22088DB1" w14:textId="170095AC" w:rsidR="00167162" w:rsidRDefault="00167162" w:rsidP="00167162">
      <w:pPr>
        <w:spacing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  <w:lang w:val="mk-MK"/>
        </w:rPr>
      </w:pPr>
      <w:r w:rsidRPr="00167162">
        <w:rPr>
          <w:rStyle w:val="normaltextrun"/>
          <w:rFonts w:ascii="Times New Roman" w:hAnsi="Times New Roman" w:cs="Times New Roman"/>
          <w:sz w:val="24"/>
          <w:szCs w:val="24"/>
          <w:lang w:val="mk-MK"/>
        </w:rPr>
        <w:t xml:space="preserve">Specialisti i Menaxhimit Financiar do të vendoset në ambientet e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punës të </w:t>
      </w:r>
      <w:r w:rsidRPr="00167162">
        <w:rPr>
          <w:rStyle w:val="normaltextrun"/>
          <w:rFonts w:ascii="Times New Roman" w:hAnsi="Times New Roman" w:cs="Times New Roman"/>
          <w:sz w:val="24"/>
          <w:szCs w:val="24"/>
        </w:rPr>
        <w:t>Njësis</w:t>
      </w:r>
      <w:r>
        <w:rPr>
          <w:rStyle w:val="normaltextrun"/>
          <w:rFonts w:ascii="Times New Roman" w:hAnsi="Times New Roman" w:cs="Times New Roman"/>
          <w:sz w:val="24"/>
          <w:szCs w:val="24"/>
        </w:rPr>
        <w:t>ë</w:t>
      </w:r>
      <w:r w:rsidRPr="00167162">
        <w:rPr>
          <w:rStyle w:val="normaltextrun"/>
          <w:rFonts w:ascii="Times New Roman" w:hAnsi="Times New Roman" w:cs="Times New Roman"/>
          <w:sz w:val="24"/>
          <w:szCs w:val="24"/>
        </w:rPr>
        <w:t xml:space="preserve"> Koordinuese, pranë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zyrave</w:t>
      </w:r>
      <w:r w:rsidRPr="0016716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të</w:t>
      </w:r>
      <w:r w:rsidRPr="0016716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167162">
        <w:rPr>
          <w:rStyle w:val="normaltextrun"/>
          <w:rFonts w:ascii="Times New Roman" w:hAnsi="Times New Roman" w:cs="Times New Roman"/>
          <w:sz w:val="24"/>
          <w:szCs w:val="24"/>
          <w:lang w:val="mk-MK"/>
        </w:rPr>
        <w:t>AKSHI</w:t>
      </w:r>
      <w:r w:rsidRPr="00167162">
        <w:rPr>
          <w:rStyle w:val="normaltextrun"/>
          <w:rFonts w:ascii="Times New Roman" w:hAnsi="Times New Roman" w:cs="Times New Roman"/>
          <w:sz w:val="24"/>
          <w:szCs w:val="24"/>
        </w:rPr>
        <w:t>-t</w:t>
      </w:r>
      <w:r w:rsidRPr="00167162">
        <w:rPr>
          <w:rStyle w:val="normaltextrun"/>
          <w:rFonts w:ascii="Times New Roman" w:hAnsi="Times New Roman" w:cs="Times New Roman"/>
          <w:sz w:val="24"/>
          <w:szCs w:val="24"/>
          <w:lang w:val="mk-MK"/>
        </w:rPr>
        <w:t xml:space="preserve"> në Tiranë. AKSHI do të sigurojë hapësirë dhe pajisje për zyra, lidhje interneti dhe mjete komunikimi, të nevojshme për Konsulentin për kryerjen e detyrave të ngarkuara.</w:t>
      </w:r>
    </w:p>
    <w:p w14:paraId="28EB878F" w14:textId="77777777" w:rsidR="00167162" w:rsidRPr="00167162" w:rsidRDefault="00167162" w:rsidP="00EC407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ED01466" w14:textId="30BA3A5F" w:rsidR="004B40C2" w:rsidRPr="00167162" w:rsidRDefault="00167162" w:rsidP="00EC407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  <w:lang w:val="mk-MK"/>
        </w:rPr>
      </w:pPr>
      <w:r>
        <w:rPr>
          <w:b/>
          <w:bCs/>
          <w:sz w:val="22"/>
          <w:szCs w:val="22"/>
        </w:rPr>
        <w:lastRenderedPageBreak/>
        <w:t>KOHËZGJATJA E DETYRËS</w:t>
      </w:r>
    </w:p>
    <w:p w14:paraId="5FAB5236" w14:textId="77777777" w:rsidR="004B40C2" w:rsidRPr="00167162" w:rsidRDefault="004B40C2" w:rsidP="004B40C2">
      <w:pPr>
        <w:pStyle w:val="paragraph"/>
        <w:spacing w:before="0" w:beforeAutospacing="0" w:after="0" w:afterAutospacing="0"/>
        <w:textAlignment w:val="baseline"/>
        <w:rPr>
          <w:lang w:val="mk-MK"/>
        </w:rPr>
      </w:pPr>
      <w:r w:rsidRPr="00167162">
        <w:rPr>
          <w:rStyle w:val="eop"/>
          <w:rFonts w:eastAsiaTheme="majorEastAsia"/>
          <w:lang w:val="mk-MK"/>
        </w:rPr>
        <w:t> </w:t>
      </w:r>
    </w:p>
    <w:p w14:paraId="58503DDA" w14:textId="3EDDA920" w:rsidR="004B40C2" w:rsidRDefault="00167162" w:rsidP="0016716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  <w:lang w:val="mk-MK"/>
        </w:rPr>
      </w:pPr>
      <w:r w:rsidRPr="00167162">
        <w:rPr>
          <w:rStyle w:val="normaltextrun"/>
          <w:lang w:val="mk-MK"/>
        </w:rPr>
        <w:t>Specialisti i Menaxhimit Financiar pritet të punojë me kohë të plotë. Kontrata do të jetë për një periudhë fillestare prej 3 muajsh, e rinovueshme për 12 muaj, bazuar në performancën e kënaqshme të detyrave dhe përgjegjësive të drejtuesit aktual, ajo do të rinovohet për periudhën e zbatimit të IPF.</w:t>
      </w:r>
      <w:r w:rsidR="004B40C2" w:rsidRPr="00167162">
        <w:rPr>
          <w:rStyle w:val="eop"/>
          <w:rFonts w:eastAsiaTheme="majorEastAsia"/>
          <w:lang w:val="mk-MK"/>
        </w:rPr>
        <w:t> </w:t>
      </w:r>
    </w:p>
    <w:p w14:paraId="58AE14A7" w14:textId="295B3751" w:rsidR="00167162" w:rsidRDefault="00167162" w:rsidP="004B40C2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lang w:val="mk-MK"/>
        </w:rPr>
      </w:pPr>
    </w:p>
    <w:p w14:paraId="2B65E070" w14:textId="7E60037F" w:rsidR="00167162" w:rsidRDefault="00167162" w:rsidP="004B40C2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lang w:val="mk-MK"/>
        </w:rPr>
      </w:pPr>
    </w:p>
    <w:p w14:paraId="44732509" w14:textId="77777777" w:rsidR="00167162" w:rsidRPr="00167162" w:rsidRDefault="00167162" w:rsidP="004B40C2">
      <w:pPr>
        <w:pStyle w:val="paragraph"/>
        <w:spacing w:before="0" w:beforeAutospacing="0" w:after="0" w:afterAutospacing="0"/>
        <w:textAlignment w:val="baseline"/>
        <w:rPr>
          <w:lang w:val="mk-MK"/>
        </w:rPr>
      </w:pPr>
    </w:p>
    <w:p w14:paraId="2719A597" w14:textId="5530964A" w:rsidR="003D27C9" w:rsidRPr="00167162" w:rsidRDefault="00167162" w:rsidP="008C49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7162">
        <w:rPr>
          <w:rFonts w:ascii="Times New Roman" w:hAnsi="Times New Roman" w:cs="Times New Roman"/>
          <w:b/>
          <w:bCs/>
          <w:sz w:val="24"/>
          <w:szCs w:val="24"/>
        </w:rPr>
        <w:t>KRITERET E VLERËSIMIT</w:t>
      </w:r>
    </w:p>
    <w:p w14:paraId="44027098" w14:textId="77777777" w:rsidR="00167162" w:rsidRPr="00167162" w:rsidRDefault="00167162" w:rsidP="001671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EF97361" w14:textId="77777777" w:rsidR="00167162" w:rsidRPr="00167162" w:rsidRDefault="00167162" w:rsidP="0016716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62">
        <w:rPr>
          <w:rFonts w:ascii="Times New Roman" w:hAnsi="Times New Roman" w:cs="Times New Roman"/>
          <w:sz w:val="24"/>
          <w:szCs w:val="24"/>
        </w:rPr>
        <w:t>Aplikantët që plotësojnë kërkesat e kualifikimit do të vlerësohen më tej bazuar në kriteret e mëposhtme:</w:t>
      </w:r>
    </w:p>
    <w:p w14:paraId="62CC13D2" w14:textId="77777777" w:rsidR="00167162" w:rsidRPr="00167162" w:rsidRDefault="00167162" w:rsidP="0016716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62">
        <w:rPr>
          <w:rFonts w:ascii="Times New Roman" w:hAnsi="Times New Roman" w:cs="Times New Roman"/>
          <w:sz w:val="24"/>
          <w:szCs w:val="24"/>
        </w:rPr>
        <w:t>Kualifikimi i përgjithshëm – 30 pikë</w:t>
      </w:r>
    </w:p>
    <w:p w14:paraId="4A215959" w14:textId="77777777" w:rsidR="00167162" w:rsidRPr="00167162" w:rsidRDefault="00167162" w:rsidP="0016716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62">
        <w:rPr>
          <w:rFonts w:ascii="Times New Roman" w:hAnsi="Times New Roman" w:cs="Times New Roman"/>
          <w:sz w:val="24"/>
          <w:szCs w:val="24"/>
        </w:rPr>
        <w:t>Përshtatshmëria për detyrën – 60 pikë</w:t>
      </w:r>
    </w:p>
    <w:p w14:paraId="58ABB865" w14:textId="0FFCA1C6" w:rsidR="003D27C9" w:rsidRDefault="00167162" w:rsidP="0016716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62">
        <w:rPr>
          <w:rFonts w:ascii="Times New Roman" w:hAnsi="Times New Roman" w:cs="Times New Roman"/>
          <w:sz w:val="24"/>
          <w:szCs w:val="24"/>
        </w:rPr>
        <w:t>Gjuha - 10 pikë</w:t>
      </w:r>
    </w:p>
    <w:p w14:paraId="69D6D882" w14:textId="77777777" w:rsidR="00167162" w:rsidRPr="003D27C9" w:rsidRDefault="00167162" w:rsidP="00167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CDDC79" w14:textId="7C78AACC" w:rsidR="003D27C9" w:rsidRPr="00535B7B" w:rsidRDefault="00167162" w:rsidP="003D27C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PËRZGJEDHJA</w:t>
      </w:r>
    </w:p>
    <w:p w14:paraId="4A8FE95F" w14:textId="77777777" w:rsidR="003D27C9" w:rsidRPr="003D27C9" w:rsidRDefault="003D27C9" w:rsidP="003D27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20A33C" w14:textId="0E06E8C5" w:rsidR="003D27C9" w:rsidRPr="003D27C9" w:rsidRDefault="00167162" w:rsidP="001671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162">
        <w:rPr>
          <w:rFonts w:ascii="Times New Roman" w:hAnsi="Times New Roman" w:cs="Times New Roman"/>
          <w:sz w:val="24"/>
          <w:szCs w:val="24"/>
        </w:rPr>
        <w:t>Shërbimi do të zgjidhet sipas dispozitave të Rregullores së Prokurimit të Bankës Botërore për Huamarrësit nën Financimin e Projekteve të Investimeve” datë 1 korrik 2016, rishikuar në nëntor 2017, gusht 2018 dhe nëntor 2020, bazuar në metodën e Përzgjedhjes së Konsulentëve Individualë, Koha -kontrata e bazuar</w:t>
      </w:r>
      <w:r w:rsidR="00E353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6EB22" w14:textId="77777777" w:rsidR="003D27C9" w:rsidRPr="003D27C9" w:rsidRDefault="003D27C9" w:rsidP="003D27C9">
      <w:pPr>
        <w:rPr>
          <w:rFonts w:ascii="Times New Roman" w:hAnsi="Times New Roman" w:cs="Times New Roman"/>
          <w:sz w:val="24"/>
          <w:szCs w:val="24"/>
        </w:rPr>
      </w:pPr>
    </w:p>
    <w:sectPr w:rsidR="003D27C9" w:rsidRPr="003D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C24D" w14:textId="77777777" w:rsidR="003268B6" w:rsidRDefault="003268B6" w:rsidP="00014821">
      <w:pPr>
        <w:spacing w:after="0" w:line="240" w:lineRule="auto"/>
      </w:pPr>
      <w:r>
        <w:separator/>
      </w:r>
    </w:p>
  </w:endnote>
  <w:endnote w:type="continuationSeparator" w:id="0">
    <w:p w14:paraId="59E9B930" w14:textId="77777777" w:rsidR="003268B6" w:rsidRDefault="003268B6" w:rsidP="0001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82A6" w14:textId="77777777" w:rsidR="003268B6" w:rsidRDefault="003268B6" w:rsidP="00014821">
      <w:pPr>
        <w:spacing w:after="0" w:line="240" w:lineRule="auto"/>
      </w:pPr>
      <w:r>
        <w:separator/>
      </w:r>
    </w:p>
  </w:footnote>
  <w:footnote w:type="continuationSeparator" w:id="0">
    <w:p w14:paraId="028E0659" w14:textId="77777777" w:rsidR="003268B6" w:rsidRDefault="003268B6" w:rsidP="0001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334"/>
    <w:multiLevelType w:val="hybridMultilevel"/>
    <w:tmpl w:val="2894124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57B"/>
    <w:multiLevelType w:val="multilevel"/>
    <w:tmpl w:val="C174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6158F"/>
    <w:multiLevelType w:val="hybridMultilevel"/>
    <w:tmpl w:val="7FE2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073"/>
    <w:multiLevelType w:val="hybridMultilevel"/>
    <w:tmpl w:val="CC6C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541E6"/>
    <w:multiLevelType w:val="multilevel"/>
    <w:tmpl w:val="C5444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B8306BD"/>
    <w:multiLevelType w:val="multilevel"/>
    <w:tmpl w:val="4E48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3273EC"/>
    <w:multiLevelType w:val="hybridMultilevel"/>
    <w:tmpl w:val="AA727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16D35"/>
    <w:multiLevelType w:val="hybridMultilevel"/>
    <w:tmpl w:val="A9BAB41E"/>
    <w:lvl w:ilvl="0" w:tplc="78362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6E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E2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5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A4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CE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8C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6B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86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F50AA"/>
    <w:multiLevelType w:val="multilevel"/>
    <w:tmpl w:val="BD7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370CAC"/>
    <w:multiLevelType w:val="hybridMultilevel"/>
    <w:tmpl w:val="29840B5A"/>
    <w:lvl w:ilvl="0" w:tplc="665A1B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A032C"/>
    <w:multiLevelType w:val="multilevel"/>
    <w:tmpl w:val="E2301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85F27CC"/>
    <w:multiLevelType w:val="multilevel"/>
    <w:tmpl w:val="094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1219B1"/>
    <w:multiLevelType w:val="hybridMultilevel"/>
    <w:tmpl w:val="C872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41E72"/>
    <w:multiLevelType w:val="multilevel"/>
    <w:tmpl w:val="63DA1E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0432408"/>
    <w:multiLevelType w:val="multilevel"/>
    <w:tmpl w:val="004A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17700D"/>
    <w:multiLevelType w:val="hybridMultilevel"/>
    <w:tmpl w:val="D6C62820"/>
    <w:lvl w:ilvl="0" w:tplc="8BCED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84D76"/>
    <w:multiLevelType w:val="multilevel"/>
    <w:tmpl w:val="D458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143110"/>
    <w:multiLevelType w:val="multilevel"/>
    <w:tmpl w:val="BFEA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5808736">
    <w:abstractNumId w:val="17"/>
  </w:num>
  <w:num w:numId="2" w16cid:durableId="1425999299">
    <w:abstractNumId w:val="10"/>
  </w:num>
  <w:num w:numId="3" w16cid:durableId="1247376412">
    <w:abstractNumId w:val="4"/>
  </w:num>
  <w:num w:numId="4" w16cid:durableId="361059383">
    <w:abstractNumId w:val="16"/>
  </w:num>
  <w:num w:numId="5" w16cid:durableId="2144539825">
    <w:abstractNumId w:val="13"/>
  </w:num>
  <w:num w:numId="6" w16cid:durableId="1879659014">
    <w:abstractNumId w:val="1"/>
  </w:num>
  <w:num w:numId="7" w16cid:durableId="2040425884">
    <w:abstractNumId w:val="5"/>
  </w:num>
  <w:num w:numId="8" w16cid:durableId="1153107499">
    <w:abstractNumId w:val="14"/>
  </w:num>
  <w:num w:numId="9" w16cid:durableId="1253274115">
    <w:abstractNumId w:val="11"/>
  </w:num>
  <w:num w:numId="10" w16cid:durableId="480972149">
    <w:abstractNumId w:val="8"/>
  </w:num>
  <w:num w:numId="11" w16cid:durableId="2131170690">
    <w:abstractNumId w:val="12"/>
  </w:num>
  <w:num w:numId="12" w16cid:durableId="1974020737">
    <w:abstractNumId w:val="6"/>
  </w:num>
  <w:num w:numId="13" w16cid:durableId="517430636">
    <w:abstractNumId w:val="0"/>
  </w:num>
  <w:num w:numId="14" w16cid:durableId="1125389282">
    <w:abstractNumId w:val="15"/>
  </w:num>
  <w:num w:numId="15" w16cid:durableId="1414933546">
    <w:abstractNumId w:val="7"/>
  </w:num>
  <w:num w:numId="16" w16cid:durableId="67464366">
    <w:abstractNumId w:val="2"/>
  </w:num>
  <w:num w:numId="17" w16cid:durableId="140969427">
    <w:abstractNumId w:val="3"/>
  </w:num>
  <w:num w:numId="18" w16cid:durableId="1565052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58"/>
    <w:rsid w:val="00011FC1"/>
    <w:rsid w:val="00014821"/>
    <w:rsid w:val="00023D4A"/>
    <w:rsid w:val="00032D0D"/>
    <w:rsid w:val="00086E84"/>
    <w:rsid w:val="000C321C"/>
    <w:rsid w:val="000D6C1C"/>
    <w:rsid w:val="000E19D1"/>
    <w:rsid w:val="00133AE5"/>
    <w:rsid w:val="00167162"/>
    <w:rsid w:val="00172D05"/>
    <w:rsid w:val="001C3EF0"/>
    <w:rsid w:val="001D579D"/>
    <w:rsid w:val="002A1FF9"/>
    <w:rsid w:val="002D2C6D"/>
    <w:rsid w:val="0030515E"/>
    <w:rsid w:val="003169A6"/>
    <w:rsid w:val="003268B6"/>
    <w:rsid w:val="00365610"/>
    <w:rsid w:val="003C7AE5"/>
    <w:rsid w:val="003D27C9"/>
    <w:rsid w:val="003D3D90"/>
    <w:rsid w:val="003F4258"/>
    <w:rsid w:val="00422885"/>
    <w:rsid w:val="004425D5"/>
    <w:rsid w:val="004B40C2"/>
    <w:rsid w:val="004E7AA8"/>
    <w:rsid w:val="00535B7B"/>
    <w:rsid w:val="005956BA"/>
    <w:rsid w:val="005B4848"/>
    <w:rsid w:val="006062CD"/>
    <w:rsid w:val="006130FF"/>
    <w:rsid w:val="00677913"/>
    <w:rsid w:val="00787412"/>
    <w:rsid w:val="007C1D7B"/>
    <w:rsid w:val="007F6F4F"/>
    <w:rsid w:val="00821077"/>
    <w:rsid w:val="00822BC9"/>
    <w:rsid w:val="0084351D"/>
    <w:rsid w:val="008721D7"/>
    <w:rsid w:val="009319B0"/>
    <w:rsid w:val="009735FE"/>
    <w:rsid w:val="00982C53"/>
    <w:rsid w:val="009924E6"/>
    <w:rsid w:val="009938EF"/>
    <w:rsid w:val="00A02AAD"/>
    <w:rsid w:val="00A15466"/>
    <w:rsid w:val="00AD3FF2"/>
    <w:rsid w:val="00B66751"/>
    <w:rsid w:val="00BD1685"/>
    <w:rsid w:val="00C03E0F"/>
    <w:rsid w:val="00C21FE6"/>
    <w:rsid w:val="00C90ECE"/>
    <w:rsid w:val="00CB0554"/>
    <w:rsid w:val="00CD4D66"/>
    <w:rsid w:val="00CF519D"/>
    <w:rsid w:val="00CF7552"/>
    <w:rsid w:val="00D60689"/>
    <w:rsid w:val="00D779F6"/>
    <w:rsid w:val="00D84CB9"/>
    <w:rsid w:val="00DB3C71"/>
    <w:rsid w:val="00E221E9"/>
    <w:rsid w:val="00E35395"/>
    <w:rsid w:val="00EA6835"/>
    <w:rsid w:val="00EC4076"/>
    <w:rsid w:val="00F02348"/>
    <w:rsid w:val="00F43A0F"/>
    <w:rsid w:val="00F60E73"/>
    <w:rsid w:val="00FB0ED6"/>
    <w:rsid w:val="00FB31DC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E90F3"/>
  <w15:docId w15:val="{4F17E7FE-EB58-4C9E-B6FE-D0109FE6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40C2"/>
  </w:style>
  <w:style w:type="character" w:customStyle="1" w:styleId="eop">
    <w:name w:val="eop"/>
    <w:basedOn w:val="DefaultParagraphFont"/>
    <w:rsid w:val="004B40C2"/>
  </w:style>
  <w:style w:type="character" w:customStyle="1" w:styleId="superscript">
    <w:name w:val="superscript"/>
    <w:basedOn w:val="DefaultParagraphFont"/>
    <w:rsid w:val="004B40C2"/>
  </w:style>
  <w:style w:type="character" w:customStyle="1" w:styleId="HeadingSectionsChar">
    <w:name w:val="Heading Sections Char"/>
    <w:basedOn w:val="DefaultParagraphFont"/>
    <w:link w:val="HeadingSections"/>
    <w:locked/>
    <w:rsid w:val="001D579D"/>
    <w:rPr>
      <w:rFonts w:ascii="Times New Roman Bold" w:eastAsiaTheme="majorEastAsia" w:hAnsi="Times New Roman Bold" w:cstheme="majorBidi"/>
      <w:b/>
      <w:color w:val="2F5496" w:themeColor="accent1" w:themeShade="BF"/>
      <w:sz w:val="32"/>
      <w:szCs w:val="20"/>
    </w:rPr>
  </w:style>
  <w:style w:type="paragraph" w:customStyle="1" w:styleId="HeadingSections">
    <w:name w:val="Heading Sections"/>
    <w:basedOn w:val="Heading1"/>
    <w:link w:val="HeadingSectionsChar"/>
    <w:qFormat/>
    <w:rsid w:val="001D579D"/>
    <w:pPr>
      <w:tabs>
        <w:tab w:val="center" w:pos="4680"/>
        <w:tab w:val="left" w:pos="7960"/>
      </w:tabs>
      <w:spacing w:before="0" w:line="240" w:lineRule="auto"/>
      <w:jc w:val="center"/>
    </w:pPr>
    <w:rPr>
      <w:rFonts w:ascii="Times New Roman Bold" w:hAnsi="Times New Roman Bold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57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33AE5"/>
    <w:rPr>
      <w:color w:val="0000FF"/>
      <w:u w:val="single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F43A0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14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82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4821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014821"/>
    <w:rPr>
      <w:color w:val="2B579A"/>
      <w:shd w:val="clear" w:color="auto" w:fill="E1DFDD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CD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rationsdashboard.worldbank.org/project/secure/P177845/activity/744820?agencyCode=10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Ibrahimi</dc:creator>
  <cp:keywords/>
  <dc:description/>
  <cp:lastModifiedBy>Benarda Banushaj</cp:lastModifiedBy>
  <cp:revision>13</cp:revision>
  <dcterms:created xsi:type="dcterms:W3CDTF">2023-07-14T09:48:00Z</dcterms:created>
  <dcterms:modified xsi:type="dcterms:W3CDTF">2023-10-04T08:16:00Z</dcterms:modified>
</cp:coreProperties>
</file>