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29B6" w14:textId="77777777" w:rsidR="00141E48" w:rsidRPr="00213A75" w:rsidRDefault="00141E48" w:rsidP="00141E48">
      <w:pPr>
        <w:tabs>
          <w:tab w:val="left" w:pos="450"/>
        </w:tabs>
        <w:spacing w:after="0" w:line="240" w:lineRule="auto"/>
        <w:jc w:val="center"/>
        <w:rPr>
          <w:rFonts w:ascii="Times New Roman" w:hAnsi="Times New Roman" w:cs="Times New Roman"/>
          <w:b/>
          <w:sz w:val="24"/>
          <w:szCs w:val="24"/>
        </w:rPr>
      </w:pPr>
      <w:bookmarkStart w:id="0" w:name="page1"/>
      <w:bookmarkEnd w:id="0"/>
      <w:r w:rsidRPr="00213A75">
        <w:rPr>
          <w:rFonts w:ascii="Times New Roman" w:hAnsi="Times New Roman" w:cs="Times New Roman"/>
          <w:b/>
          <w:sz w:val="24"/>
          <w:szCs w:val="24"/>
        </w:rPr>
        <w:t>Republic of Albania</w:t>
      </w:r>
    </w:p>
    <w:p w14:paraId="7FBCEEC4" w14:textId="77777777" w:rsidR="00141E48" w:rsidRDefault="00141E48" w:rsidP="006015CB">
      <w:pPr>
        <w:spacing w:after="0" w:line="240" w:lineRule="auto"/>
        <w:contextualSpacing/>
        <w:jc w:val="center"/>
        <w:rPr>
          <w:rFonts w:ascii="Garamond" w:hAnsi="Garamond" w:cstheme="minorHAnsi"/>
          <w:b/>
          <w:sz w:val="24"/>
          <w:szCs w:val="24"/>
        </w:rPr>
      </w:pPr>
    </w:p>
    <w:p w14:paraId="17B8DAC9" w14:textId="20D7E621" w:rsidR="00141E48" w:rsidRDefault="00141E48" w:rsidP="006015CB">
      <w:pPr>
        <w:spacing w:after="0" w:line="240" w:lineRule="auto"/>
        <w:contextualSpacing/>
        <w:jc w:val="center"/>
        <w:rPr>
          <w:rFonts w:ascii="Garamond" w:hAnsi="Garamond" w:cstheme="minorHAnsi"/>
          <w:b/>
          <w:sz w:val="24"/>
          <w:szCs w:val="24"/>
        </w:rPr>
      </w:pPr>
      <w:r>
        <w:rPr>
          <w:rFonts w:ascii="Garamond" w:hAnsi="Garamond" w:cstheme="minorHAnsi"/>
          <w:b/>
          <w:sz w:val="24"/>
          <w:szCs w:val="24"/>
        </w:rPr>
        <w:t>National Agency of Information Society</w:t>
      </w:r>
    </w:p>
    <w:p w14:paraId="64292A42" w14:textId="77777777" w:rsidR="00141E48" w:rsidRDefault="00141E48" w:rsidP="006015CB">
      <w:pPr>
        <w:spacing w:after="0" w:line="240" w:lineRule="auto"/>
        <w:contextualSpacing/>
        <w:jc w:val="center"/>
        <w:rPr>
          <w:rFonts w:ascii="Garamond" w:hAnsi="Garamond" w:cstheme="minorHAnsi"/>
          <w:b/>
          <w:sz w:val="24"/>
          <w:szCs w:val="24"/>
        </w:rPr>
      </w:pPr>
    </w:p>
    <w:p w14:paraId="1342F20C" w14:textId="119E3E75" w:rsidR="00141E48" w:rsidRDefault="00141E48" w:rsidP="006015CB">
      <w:pPr>
        <w:spacing w:after="0" w:line="240" w:lineRule="auto"/>
        <w:contextualSpacing/>
        <w:jc w:val="center"/>
        <w:rPr>
          <w:rFonts w:ascii="Garamond" w:hAnsi="Garamond" w:cstheme="minorHAnsi"/>
          <w:b/>
          <w:sz w:val="24"/>
          <w:szCs w:val="24"/>
        </w:rPr>
      </w:pPr>
      <w:r w:rsidRPr="00141E48">
        <w:rPr>
          <w:rFonts w:ascii="Garamond" w:hAnsi="Garamond" w:cstheme="minorHAnsi"/>
          <w:b/>
          <w:sz w:val="24"/>
          <w:szCs w:val="24"/>
        </w:rPr>
        <w:t xml:space="preserve">Improving Equitable Access to High Standard Public Services through </w:t>
      </w:r>
      <w:proofErr w:type="spellStart"/>
      <w:r w:rsidRPr="00141E48">
        <w:rPr>
          <w:rFonts w:ascii="Garamond" w:hAnsi="Garamond" w:cstheme="minorHAnsi"/>
          <w:b/>
          <w:sz w:val="24"/>
          <w:szCs w:val="24"/>
        </w:rPr>
        <w:t>GovTech</w:t>
      </w:r>
      <w:proofErr w:type="spellEnd"/>
      <w:r w:rsidRPr="00141E48">
        <w:rPr>
          <w:rFonts w:ascii="Garamond" w:hAnsi="Garamond" w:cstheme="minorHAnsi"/>
          <w:b/>
          <w:sz w:val="24"/>
          <w:szCs w:val="24"/>
        </w:rPr>
        <w:t xml:space="preserve"> </w:t>
      </w:r>
      <w:r>
        <w:rPr>
          <w:rFonts w:ascii="Garamond" w:hAnsi="Garamond" w:cstheme="minorHAnsi"/>
          <w:b/>
          <w:sz w:val="24"/>
          <w:szCs w:val="24"/>
        </w:rPr>
        <w:t>Program</w:t>
      </w:r>
    </w:p>
    <w:p w14:paraId="61832A35" w14:textId="77777777" w:rsidR="00141E48" w:rsidRDefault="00141E48" w:rsidP="006015CB">
      <w:pPr>
        <w:spacing w:after="0" w:line="240" w:lineRule="auto"/>
        <w:contextualSpacing/>
        <w:jc w:val="center"/>
        <w:rPr>
          <w:rFonts w:ascii="Garamond" w:hAnsi="Garamond" w:cstheme="minorHAnsi"/>
          <w:b/>
          <w:sz w:val="24"/>
          <w:szCs w:val="24"/>
        </w:rPr>
      </w:pPr>
    </w:p>
    <w:p w14:paraId="567E6C9F" w14:textId="77777777" w:rsidR="00141E48" w:rsidRDefault="00972510" w:rsidP="006015CB">
      <w:pPr>
        <w:spacing w:after="0" w:line="240" w:lineRule="auto"/>
        <w:contextualSpacing/>
        <w:jc w:val="center"/>
        <w:rPr>
          <w:rFonts w:ascii="Garamond" w:hAnsi="Garamond" w:cstheme="minorHAnsi"/>
          <w:b/>
          <w:color w:val="2F5496" w:themeColor="accent1" w:themeShade="BF"/>
          <w:sz w:val="24"/>
          <w:szCs w:val="24"/>
        </w:rPr>
      </w:pPr>
      <w:r w:rsidRPr="00141E48">
        <w:rPr>
          <w:rFonts w:ascii="Garamond" w:hAnsi="Garamond" w:cstheme="minorHAnsi"/>
          <w:b/>
          <w:color w:val="2F5496" w:themeColor="accent1" w:themeShade="BF"/>
          <w:sz w:val="24"/>
          <w:szCs w:val="24"/>
        </w:rPr>
        <w:t>Terms of Reference</w:t>
      </w:r>
    </w:p>
    <w:p w14:paraId="5CDD8CE3" w14:textId="70250003" w:rsidR="00141E48" w:rsidRPr="00141E48" w:rsidRDefault="00972510" w:rsidP="006015CB">
      <w:pPr>
        <w:spacing w:after="0" w:line="240" w:lineRule="auto"/>
        <w:contextualSpacing/>
        <w:jc w:val="center"/>
        <w:rPr>
          <w:rFonts w:ascii="Garamond" w:hAnsi="Garamond" w:cstheme="minorHAnsi"/>
          <w:b/>
          <w:color w:val="2F5496" w:themeColor="accent1" w:themeShade="BF"/>
          <w:sz w:val="24"/>
          <w:szCs w:val="24"/>
        </w:rPr>
      </w:pPr>
      <w:r w:rsidRPr="00141E48">
        <w:rPr>
          <w:rFonts w:ascii="Garamond" w:hAnsi="Garamond" w:cstheme="minorHAnsi"/>
          <w:b/>
          <w:color w:val="2F5496" w:themeColor="accent1" w:themeShade="BF"/>
          <w:sz w:val="24"/>
          <w:szCs w:val="24"/>
        </w:rPr>
        <w:t xml:space="preserve"> </w:t>
      </w:r>
    </w:p>
    <w:p w14:paraId="63475B9F" w14:textId="703A6787" w:rsidR="00141E48" w:rsidRDefault="00141E48" w:rsidP="006015CB">
      <w:pPr>
        <w:spacing w:after="0" w:line="240" w:lineRule="auto"/>
        <w:contextualSpacing/>
        <w:jc w:val="center"/>
        <w:rPr>
          <w:rFonts w:ascii="Garamond" w:hAnsi="Garamond" w:cstheme="minorHAnsi"/>
          <w:b/>
          <w:sz w:val="24"/>
          <w:szCs w:val="24"/>
        </w:rPr>
      </w:pPr>
      <w:r w:rsidRPr="007E6483">
        <w:rPr>
          <w:rFonts w:ascii="Garamond" w:hAnsi="Garamond" w:cstheme="minorHAnsi"/>
          <w:b/>
          <w:sz w:val="24"/>
          <w:szCs w:val="24"/>
        </w:rPr>
        <w:t>F</w:t>
      </w:r>
      <w:r w:rsidR="00972510" w:rsidRPr="007E6483">
        <w:rPr>
          <w:rFonts w:ascii="Garamond" w:hAnsi="Garamond" w:cstheme="minorHAnsi"/>
          <w:b/>
          <w:sz w:val="24"/>
          <w:szCs w:val="24"/>
        </w:rPr>
        <w:t>or</w:t>
      </w:r>
    </w:p>
    <w:p w14:paraId="3FBB613C" w14:textId="77777777" w:rsidR="00141E48" w:rsidRDefault="00141E48" w:rsidP="006015CB">
      <w:pPr>
        <w:spacing w:after="0" w:line="240" w:lineRule="auto"/>
        <w:contextualSpacing/>
        <w:jc w:val="center"/>
        <w:rPr>
          <w:rFonts w:ascii="Garamond" w:hAnsi="Garamond" w:cstheme="minorHAnsi"/>
          <w:b/>
          <w:sz w:val="24"/>
          <w:szCs w:val="24"/>
        </w:rPr>
      </w:pPr>
    </w:p>
    <w:p w14:paraId="3B1FF235" w14:textId="3A72DAF9" w:rsidR="006015CB" w:rsidRPr="007E6483" w:rsidRDefault="00972510" w:rsidP="006015CB">
      <w:pPr>
        <w:spacing w:after="0" w:line="240" w:lineRule="auto"/>
        <w:contextualSpacing/>
        <w:jc w:val="center"/>
        <w:rPr>
          <w:rFonts w:ascii="Garamond" w:hAnsi="Garamond" w:cstheme="minorHAnsi"/>
          <w:b/>
          <w:sz w:val="24"/>
          <w:szCs w:val="24"/>
        </w:rPr>
      </w:pPr>
      <w:r w:rsidRPr="007E6483">
        <w:rPr>
          <w:rFonts w:ascii="Garamond" w:hAnsi="Garamond" w:cstheme="minorHAnsi"/>
          <w:b/>
          <w:sz w:val="24"/>
          <w:szCs w:val="24"/>
        </w:rPr>
        <w:t xml:space="preserve"> a</w:t>
      </w:r>
      <w:r w:rsidR="008F1D21" w:rsidRPr="007E6483">
        <w:rPr>
          <w:rFonts w:ascii="Garamond" w:hAnsi="Garamond" w:cstheme="minorHAnsi"/>
          <w:b/>
          <w:sz w:val="24"/>
          <w:szCs w:val="24"/>
        </w:rPr>
        <w:t xml:space="preserve"> </w:t>
      </w:r>
      <w:bookmarkStart w:id="1" w:name="_Hlk157444424"/>
      <w:r w:rsidRPr="007E6483">
        <w:rPr>
          <w:rFonts w:ascii="Garamond" w:hAnsi="Garamond" w:cstheme="minorHAnsi"/>
          <w:b/>
          <w:sz w:val="24"/>
          <w:szCs w:val="24"/>
        </w:rPr>
        <w:t>Firm</w:t>
      </w:r>
      <w:r w:rsidR="00D032D9" w:rsidRPr="007E6483">
        <w:rPr>
          <w:rFonts w:ascii="Garamond" w:hAnsi="Garamond" w:cstheme="minorHAnsi"/>
          <w:b/>
          <w:sz w:val="24"/>
          <w:szCs w:val="24"/>
        </w:rPr>
        <w:t xml:space="preserve"> </w:t>
      </w:r>
      <w:r w:rsidR="00B721B5" w:rsidRPr="007E6483">
        <w:rPr>
          <w:rFonts w:ascii="Garamond" w:hAnsi="Garamond" w:cstheme="minorHAnsi"/>
          <w:b/>
          <w:sz w:val="24"/>
          <w:szCs w:val="24"/>
        </w:rPr>
        <w:t>for technical assistance related to Open Data</w:t>
      </w:r>
    </w:p>
    <w:bookmarkEnd w:id="1"/>
    <w:p w14:paraId="52B3BDE0" w14:textId="77777777" w:rsidR="00726C07" w:rsidRPr="007E6483" w:rsidRDefault="00726C07" w:rsidP="003B7DF3">
      <w:pPr>
        <w:spacing w:after="0" w:line="240" w:lineRule="auto"/>
        <w:contextualSpacing/>
        <w:jc w:val="center"/>
        <w:rPr>
          <w:rFonts w:ascii="Garamond" w:hAnsi="Garamond" w:cstheme="minorHAnsi"/>
          <w:bCs/>
          <w:sz w:val="24"/>
          <w:szCs w:val="24"/>
        </w:rPr>
      </w:pPr>
    </w:p>
    <w:p w14:paraId="760225F5" w14:textId="28F58B79" w:rsidR="00823DC5" w:rsidRPr="007E6483" w:rsidRDefault="007F1586" w:rsidP="003B7DF3">
      <w:pPr>
        <w:spacing w:after="0" w:line="240" w:lineRule="auto"/>
        <w:contextualSpacing/>
        <w:jc w:val="center"/>
        <w:rPr>
          <w:rFonts w:ascii="Garamond" w:hAnsi="Garamond" w:cstheme="minorHAnsi"/>
          <w:bCs/>
          <w:sz w:val="24"/>
          <w:szCs w:val="24"/>
        </w:rPr>
      </w:pPr>
      <w:r w:rsidRPr="004B0605">
        <w:rPr>
          <w:rFonts w:ascii="Garamond" w:hAnsi="Garamond" w:cstheme="minorHAnsi"/>
          <w:bCs/>
          <w:sz w:val="24"/>
          <w:szCs w:val="24"/>
        </w:rPr>
        <w:t>February 2024</w:t>
      </w:r>
    </w:p>
    <w:p w14:paraId="75B651B3" w14:textId="1561115D" w:rsidR="00DB5104" w:rsidRPr="007E6483" w:rsidRDefault="00DB5104" w:rsidP="00E860D9">
      <w:pPr>
        <w:spacing w:after="0" w:line="240" w:lineRule="auto"/>
        <w:contextualSpacing/>
        <w:rPr>
          <w:rFonts w:ascii="Garamond" w:hAnsi="Garamond" w:cstheme="minorHAnsi"/>
          <w:sz w:val="24"/>
          <w:szCs w:val="24"/>
        </w:rPr>
      </w:pPr>
    </w:p>
    <w:p w14:paraId="47E3D3DB" w14:textId="77777777" w:rsidR="004E7BCF" w:rsidRPr="007E6483" w:rsidRDefault="004E7BCF" w:rsidP="00E860D9">
      <w:pPr>
        <w:spacing w:after="0" w:line="240" w:lineRule="auto"/>
        <w:contextualSpacing/>
        <w:rPr>
          <w:rFonts w:ascii="Garamond" w:hAnsi="Garamond" w:cstheme="minorHAnsi"/>
          <w:sz w:val="24"/>
          <w:szCs w:val="24"/>
        </w:rPr>
      </w:pPr>
    </w:p>
    <w:p w14:paraId="437C2EBE" w14:textId="28DDC765" w:rsidR="00CD70D6" w:rsidRPr="007E6483" w:rsidRDefault="00C5722C" w:rsidP="001D4E8B">
      <w:pPr>
        <w:pStyle w:val="ListParagraph"/>
        <w:numPr>
          <w:ilvl w:val="0"/>
          <w:numId w:val="8"/>
        </w:numPr>
        <w:spacing w:after="0"/>
        <w:rPr>
          <w:rFonts w:ascii="Garamond" w:hAnsi="Garamond"/>
          <w:b/>
          <w:bCs/>
          <w:sz w:val="24"/>
          <w:szCs w:val="24"/>
        </w:rPr>
      </w:pPr>
      <w:r w:rsidRPr="007E6483">
        <w:rPr>
          <w:rFonts w:ascii="Garamond" w:hAnsi="Garamond"/>
          <w:b/>
          <w:bCs/>
          <w:sz w:val="24"/>
          <w:szCs w:val="24"/>
        </w:rPr>
        <w:t xml:space="preserve"> </w:t>
      </w:r>
      <w:r w:rsidR="00B62C31" w:rsidRPr="007E6483">
        <w:rPr>
          <w:rFonts w:ascii="Garamond" w:hAnsi="Garamond"/>
          <w:b/>
          <w:bCs/>
          <w:sz w:val="24"/>
          <w:szCs w:val="24"/>
        </w:rPr>
        <w:t xml:space="preserve">BACKGROUND </w:t>
      </w:r>
    </w:p>
    <w:p w14:paraId="0E1A0545" w14:textId="77777777" w:rsidR="00CD70D6" w:rsidRPr="007E6483" w:rsidRDefault="00CD70D6" w:rsidP="001F7910">
      <w:pPr>
        <w:widowControl w:val="0"/>
        <w:autoSpaceDE w:val="0"/>
        <w:autoSpaceDN w:val="0"/>
        <w:adjustRightInd w:val="0"/>
        <w:spacing w:after="0" w:line="276" w:lineRule="auto"/>
        <w:contextualSpacing/>
        <w:jc w:val="both"/>
        <w:rPr>
          <w:rFonts w:ascii="Garamond" w:hAnsi="Garamond" w:cstheme="minorHAnsi"/>
          <w:b/>
          <w:bCs/>
          <w:sz w:val="24"/>
          <w:szCs w:val="24"/>
        </w:rPr>
      </w:pPr>
    </w:p>
    <w:p w14:paraId="0C998427" w14:textId="560F1C80" w:rsidR="00410F25" w:rsidRPr="007E6483" w:rsidRDefault="003D31EE" w:rsidP="001F7910">
      <w:pPr>
        <w:pStyle w:val="Default"/>
        <w:spacing w:line="276" w:lineRule="auto"/>
        <w:jc w:val="both"/>
        <w:rPr>
          <w:rFonts w:ascii="Garamond" w:eastAsia="Times New Roman" w:hAnsi="Garamond" w:cstheme="minorHAnsi"/>
        </w:rPr>
      </w:pPr>
      <w:r w:rsidRPr="007E6483">
        <w:rPr>
          <w:rFonts w:ascii="Garamond" w:hAnsi="Garamond" w:cstheme="minorHAnsi"/>
          <w:b/>
          <w:bCs/>
        </w:rPr>
        <w:t>Over the past</w:t>
      </w:r>
      <w:r w:rsidR="00497B4F" w:rsidRPr="007E6483">
        <w:rPr>
          <w:rFonts w:ascii="Garamond" w:hAnsi="Garamond" w:cstheme="minorHAnsi"/>
          <w:b/>
          <w:bCs/>
        </w:rPr>
        <w:t xml:space="preserve"> 15 years </w:t>
      </w:r>
      <w:r w:rsidR="006C3752" w:rsidRPr="007E6483">
        <w:rPr>
          <w:rFonts w:ascii="Garamond" w:hAnsi="Garamond" w:cstheme="minorHAnsi"/>
          <w:b/>
          <w:bCs/>
        </w:rPr>
        <w:t xml:space="preserve">the Government of Albania (GoA) has </w:t>
      </w:r>
      <w:r w:rsidR="00A4253F" w:rsidRPr="007E6483">
        <w:rPr>
          <w:rFonts w:ascii="Garamond" w:hAnsi="Garamond" w:cstheme="minorHAnsi"/>
          <w:b/>
          <w:bCs/>
        </w:rPr>
        <w:t xml:space="preserve">committed to significant </w:t>
      </w:r>
      <w:r w:rsidR="00FC1BBA" w:rsidRPr="007E6483">
        <w:rPr>
          <w:rFonts w:ascii="Garamond" w:hAnsi="Garamond" w:cstheme="minorHAnsi"/>
          <w:b/>
          <w:bCs/>
        </w:rPr>
        <w:t>reforms</w:t>
      </w:r>
      <w:r w:rsidRPr="007E6483">
        <w:rPr>
          <w:rFonts w:ascii="Garamond" w:hAnsi="Garamond" w:cstheme="minorHAnsi"/>
          <w:b/>
          <w:bCs/>
        </w:rPr>
        <w:t xml:space="preserve"> to modernize its </w:t>
      </w:r>
      <w:r w:rsidRPr="007E6483">
        <w:rPr>
          <w:rFonts w:ascii="Garamond" w:eastAsia="Times New Roman" w:hAnsi="Garamond" w:cstheme="minorHAnsi"/>
        </w:rPr>
        <w:t>public sector through a GovTech approach, combining the adoption of digital technologies with public sector reforms implemented a whole-of-government approach.</w:t>
      </w:r>
      <w:r w:rsidR="00AC2B5A" w:rsidRPr="007E6483">
        <w:rPr>
          <w:rFonts w:ascii="Garamond" w:eastAsia="Times New Roman" w:hAnsi="Garamond" w:cstheme="minorHAnsi"/>
        </w:rPr>
        <w:t xml:space="preserve"> The aim of these reforms has been </w:t>
      </w:r>
      <w:r w:rsidR="00527B31" w:rsidRPr="007E6483">
        <w:rPr>
          <w:rFonts w:ascii="Garamond" w:hAnsi="Garamond" w:cstheme="minorHAnsi"/>
        </w:rPr>
        <w:t xml:space="preserve">to </w:t>
      </w:r>
      <w:r w:rsidR="00ED4654" w:rsidRPr="007E6483">
        <w:rPr>
          <w:rFonts w:ascii="Garamond" w:hAnsi="Garamond" w:cstheme="minorHAnsi"/>
        </w:rPr>
        <w:t>increase the effectiveness of the public administration, and to</w:t>
      </w:r>
      <w:r w:rsidR="00527B31" w:rsidRPr="007E6483">
        <w:rPr>
          <w:rFonts w:ascii="Garamond" w:hAnsi="Garamond" w:cstheme="minorHAnsi"/>
        </w:rPr>
        <w:t xml:space="preserve"> provide </w:t>
      </w:r>
      <w:r w:rsidR="002151E4" w:rsidRPr="007E6483">
        <w:rPr>
          <w:rFonts w:ascii="Garamond" w:hAnsi="Garamond" w:cstheme="minorHAnsi"/>
        </w:rPr>
        <w:t xml:space="preserve">more inclusive </w:t>
      </w:r>
      <w:r w:rsidR="0009378A" w:rsidRPr="007E6483">
        <w:rPr>
          <w:rFonts w:ascii="Garamond" w:hAnsi="Garamond" w:cstheme="minorHAnsi"/>
        </w:rPr>
        <w:t>access to high quality</w:t>
      </w:r>
      <w:r w:rsidR="002151E4" w:rsidRPr="007E6483">
        <w:rPr>
          <w:rFonts w:ascii="Garamond" w:hAnsi="Garamond" w:cstheme="minorHAnsi"/>
        </w:rPr>
        <w:t xml:space="preserve"> </w:t>
      </w:r>
      <w:r w:rsidR="008E0D2A" w:rsidRPr="007E6483">
        <w:rPr>
          <w:rFonts w:ascii="Garamond" w:hAnsi="Garamond" w:cstheme="minorHAnsi"/>
        </w:rPr>
        <w:t xml:space="preserve">public </w:t>
      </w:r>
      <w:r w:rsidR="003A1A15" w:rsidRPr="007E6483">
        <w:rPr>
          <w:rFonts w:ascii="Garamond" w:hAnsi="Garamond" w:cstheme="minorHAnsi"/>
        </w:rPr>
        <w:t>service</w:t>
      </w:r>
      <w:r w:rsidR="002151E4" w:rsidRPr="007E6483">
        <w:rPr>
          <w:rFonts w:ascii="Garamond" w:hAnsi="Garamond" w:cstheme="minorHAnsi"/>
        </w:rPr>
        <w:t>s</w:t>
      </w:r>
      <w:r w:rsidR="00527B31" w:rsidRPr="007E6483">
        <w:rPr>
          <w:rFonts w:ascii="Garamond" w:hAnsi="Garamond" w:cstheme="minorHAnsi"/>
        </w:rPr>
        <w:t xml:space="preserve"> for all Albanians</w:t>
      </w:r>
      <w:r w:rsidR="00BF0D21" w:rsidRPr="007E6483">
        <w:rPr>
          <w:rFonts w:ascii="Garamond" w:hAnsi="Garamond" w:cstheme="minorHAnsi"/>
        </w:rPr>
        <w:t xml:space="preserve">. </w:t>
      </w:r>
      <w:r w:rsidR="00A16515" w:rsidRPr="007E6483">
        <w:rPr>
          <w:rFonts w:ascii="Garamond" w:hAnsi="Garamond" w:cstheme="minorHAnsi"/>
        </w:rPr>
        <w:t>To this end, in 2007 the National Agency for Information Society (Agjencia Kombëtare e Shoqërisë së Informacionit – AKSHI) was established to lead the digitalization agenda. In 2012 AKSHI launched the e-Albania digital service portal, which currently enables online applications to around 1232 services (95 percent of all central government provided administrative services). As of 2023, e-Albania has around 3 million registered users (individuals and businesses).</w:t>
      </w:r>
    </w:p>
    <w:p w14:paraId="72C50BE5" w14:textId="77777777" w:rsidR="000223C9" w:rsidRPr="007E6483" w:rsidRDefault="000223C9" w:rsidP="001F7910">
      <w:pPr>
        <w:pStyle w:val="Default"/>
        <w:spacing w:line="276" w:lineRule="auto"/>
        <w:jc w:val="both"/>
        <w:rPr>
          <w:rFonts w:ascii="Garamond" w:eastAsia="Times New Roman" w:hAnsi="Garamond" w:cstheme="minorHAnsi"/>
        </w:rPr>
      </w:pPr>
    </w:p>
    <w:p w14:paraId="3684ECDE" w14:textId="7BAF1BB5" w:rsidR="000223C9" w:rsidRPr="007E6483" w:rsidRDefault="000223C9" w:rsidP="000223C9">
      <w:pPr>
        <w:pStyle w:val="Default"/>
        <w:spacing w:line="276" w:lineRule="auto"/>
        <w:jc w:val="both"/>
        <w:rPr>
          <w:rFonts w:ascii="Garamond" w:hAnsi="Garamond" w:cstheme="minorHAnsi"/>
        </w:rPr>
      </w:pPr>
      <w:r w:rsidRPr="007E6483">
        <w:rPr>
          <w:rFonts w:ascii="Garamond" w:eastAsia="Times New Roman" w:hAnsi="Garamond" w:cstheme="minorHAnsi"/>
          <w:b/>
        </w:rPr>
        <w:t>Albania’s notable progress with GovTech reforms has been recognized internationally</w:t>
      </w:r>
      <w:r w:rsidRPr="007E6483">
        <w:rPr>
          <w:rFonts w:ascii="Garamond" w:eastAsia="Times New Roman" w:hAnsi="Garamond" w:cstheme="minorHAnsi"/>
        </w:rPr>
        <w:t>. The 2022 edition of the WB GovTech Maturity Index (GTMI) categorizes Albania within Group A (the most advanced of four groups), reflecting a positive evolution when compared with the previous edition where the country was positioned in Group B. The Organization for Economic Cooperation and Development (OECD) highlights Albania as a positive model for e-governance in the Western Balkans.</w:t>
      </w:r>
    </w:p>
    <w:p w14:paraId="247FC73C" w14:textId="77777777" w:rsidR="000223C9" w:rsidRPr="007E6483" w:rsidRDefault="000223C9" w:rsidP="000223C9">
      <w:pPr>
        <w:pStyle w:val="Default"/>
        <w:spacing w:line="276" w:lineRule="auto"/>
        <w:jc w:val="both"/>
        <w:rPr>
          <w:rFonts w:ascii="Garamond" w:hAnsi="Garamond" w:cstheme="minorHAnsi"/>
        </w:rPr>
      </w:pPr>
    </w:p>
    <w:p w14:paraId="550B0051" w14:textId="5E0D2361" w:rsidR="000223C9" w:rsidRPr="007E6483" w:rsidRDefault="002E289B" w:rsidP="000223C9">
      <w:pPr>
        <w:pStyle w:val="Default"/>
        <w:spacing w:line="276" w:lineRule="auto"/>
        <w:jc w:val="both"/>
        <w:rPr>
          <w:rFonts w:ascii="Garamond" w:hAnsi="Garamond" w:cstheme="minorHAnsi"/>
        </w:rPr>
      </w:pPr>
      <w:r w:rsidRPr="007E6483">
        <w:rPr>
          <w:rFonts w:ascii="Garamond" w:eastAsia="Times New Roman" w:hAnsi="Garamond" w:cstheme="minorHAnsi"/>
          <w:b/>
          <w:bCs/>
        </w:rPr>
        <w:t xml:space="preserve">Despite the GoA’s progress </w:t>
      </w:r>
      <w:r w:rsidR="00B46CEC" w:rsidRPr="007E6483">
        <w:rPr>
          <w:rFonts w:ascii="Garamond" w:eastAsia="Times New Roman" w:hAnsi="Garamond" w:cstheme="minorHAnsi"/>
          <w:b/>
          <w:bCs/>
        </w:rPr>
        <w:t>with</w:t>
      </w:r>
      <w:r w:rsidRPr="007E6483">
        <w:rPr>
          <w:rFonts w:ascii="Garamond" w:eastAsia="Times New Roman" w:hAnsi="Garamond" w:cstheme="minorHAnsi"/>
          <w:b/>
          <w:bCs/>
        </w:rPr>
        <w:t xml:space="preserve"> the digital transformation, challenges remain, </w:t>
      </w:r>
      <w:proofErr w:type="gramStart"/>
      <w:r w:rsidRPr="007E6483">
        <w:rPr>
          <w:rFonts w:ascii="Garamond" w:eastAsia="Times New Roman" w:hAnsi="Garamond" w:cstheme="minorHAnsi"/>
          <w:b/>
          <w:bCs/>
        </w:rPr>
        <w:t>in particular from</w:t>
      </w:r>
      <w:proofErr w:type="gramEnd"/>
      <w:r w:rsidRPr="007E6483">
        <w:rPr>
          <w:rFonts w:ascii="Garamond" w:eastAsia="Times New Roman" w:hAnsi="Garamond" w:cstheme="minorHAnsi"/>
          <w:b/>
          <w:bCs/>
        </w:rPr>
        <w:t xml:space="preserve"> a user perspective</w:t>
      </w:r>
      <w:r w:rsidRPr="007E6483">
        <w:rPr>
          <w:rFonts w:ascii="Garamond" w:eastAsia="Times New Roman" w:hAnsi="Garamond" w:cstheme="minorHAnsi"/>
        </w:rPr>
        <w:t xml:space="preserve">. These relate to the </w:t>
      </w:r>
      <w:r w:rsidR="000223C9" w:rsidRPr="007E6483">
        <w:rPr>
          <w:rFonts w:ascii="Garamond" w:hAnsi="Garamond" w:cstheme="minorHAnsi"/>
        </w:rPr>
        <w:t xml:space="preserve">need to upgrade </w:t>
      </w:r>
      <w:r w:rsidRPr="007E6483">
        <w:rPr>
          <w:rFonts w:ascii="Garamond" w:hAnsi="Garamond" w:cstheme="minorHAnsi"/>
        </w:rPr>
        <w:t>existing</w:t>
      </w:r>
      <w:r w:rsidR="000223C9" w:rsidRPr="007E6483">
        <w:rPr>
          <w:rFonts w:ascii="Garamond" w:hAnsi="Garamond" w:cstheme="minorHAnsi"/>
        </w:rPr>
        <w:t xml:space="preserve"> systems, apply frontier technologies, improve the quality and delivery time of </w:t>
      </w:r>
      <w:r w:rsidR="00141E48" w:rsidRPr="007E6483">
        <w:rPr>
          <w:rFonts w:ascii="Garamond" w:hAnsi="Garamond" w:cstheme="minorHAnsi"/>
        </w:rPr>
        <w:t>services,</w:t>
      </w:r>
      <w:r w:rsidR="000223C9" w:rsidRPr="007E6483">
        <w:rPr>
          <w:rFonts w:ascii="Garamond" w:hAnsi="Garamond" w:cstheme="minorHAnsi"/>
        </w:rPr>
        <w:t xml:space="preserve"> and ensure equitable access to digital services to all Albanians, </w:t>
      </w:r>
      <w:r w:rsidR="00972CD9" w:rsidRPr="007E6483">
        <w:rPr>
          <w:rFonts w:ascii="Garamond" w:hAnsi="Garamond" w:cstheme="minorHAnsi"/>
        </w:rPr>
        <w:t xml:space="preserve">including </w:t>
      </w:r>
      <w:r w:rsidR="00141E48" w:rsidRPr="007E6483">
        <w:rPr>
          <w:rFonts w:ascii="Garamond" w:hAnsi="Garamond" w:cstheme="minorHAnsi"/>
        </w:rPr>
        <w:t>too</w:t>
      </w:r>
      <w:r w:rsidR="00972CD9" w:rsidRPr="007E6483">
        <w:rPr>
          <w:rFonts w:ascii="Garamond" w:hAnsi="Garamond" w:cstheme="minorHAnsi"/>
        </w:rPr>
        <w:t xml:space="preserve"> vulnerable groups such as the poor, rural communities, the disabled and those with</w:t>
      </w:r>
      <w:r w:rsidR="000223C9" w:rsidRPr="007E6483">
        <w:rPr>
          <w:rFonts w:ascii="Garamond" w:hAnsi="Garamond" w:cstheme="minorHAnsi"/>
        </w:rPr>
        <w:t xml:space="preserve"> limited digital skills.</w:t>
      </w:r>
    </w:p>
    <w:p w14:paraId="1C3EF68B" w14:textId="77777777" w:rsidR="000223C9" w:rsidRPr="007E6483" w:rsidRDefault="000223C9" w:rsidP="001F7910">
      <w:pPr>
        <w:pStyle w:val="Default"/>
        <w:spacing w:line="276" w:lineRule="auto"/>
        <w:jc w:val="both"/>
        <w:rPr>
          <w:rFonts w:ascii="Garamond" w:eastAsia="Times New Roman" w:hAnsi="Garamond" w:cstheme="minorHAnsi"/>
        </w:rPr>
      </w:pPr>
    </w:p>
    <w:p w14:paraId="6E946BCD" w14:textId="6466B730" w:rsidR="00584D34" w:rsidRPr="007E6483" w:rsidRDefault="002868E6" w:rsidP="00584D34">
      <w:pPr>
        <w:pStyle w:val="Default"/>
        <w:spacing w:line="276" w:lineRule="auto"/>
        <w:jc w:val="both"/>
        <w:rPr>
          <w:rFonts w:ascii="Garamond" w:eastAsia="Times New Roman" w:hAnsi="Garamond" w:cstheme="minorHAnsi"/>
        </w:rPr>
      </w:pPr>
      <w:proofErr w:type="gramStart"/>
      <w:r w:rsidRPr="007E6483">
        <w:rPr>
          <w:rFonts w:ascii="Garamond" w:eastAsia="Times New Roman" w:hAnsi="Garamond" w:cstheme="minorHAnsi"/>
          <w:b/>
          <w:bCs/>
        </w:rPr>
        <w:t>In order to</w:t>
      </w:r>
      <w:proofErr w:type="gramEnd"/>
      <w:r w:rsidRPr="007E6483">
        <w:rPr>
          <w:rFonts w:ascii="Garamond" w:eastAsia="Times New Roman" w:hAnsi="Garamond" w:cstheme="minorHAnsi"/>
          <w:b/>
          <w:bCs/>
        </w:rPr>
        <w:t xml:space="preserve"> make the</w:t>
      </w:r>
      <w:r w:rsidR="00584D34" w:rsidRPr="007E6483">
        <w:rPr>
          <w:rFonts w:ascii="Garamond" w:eastAsia="Times New Roman" w:hAnsi="Garamond" w:cstheme="minorHAnsi"/>
          <w:b/>
          <w:bCs/>
        </w:rPr>
        <w:t xml:space="preserve"> full transition to a user-centric mode of digital service delivery, and fully harnessed the newest technologies for a tangible impact on user experience in service </w:t>
      </w:r>
      <w:r w:rsidR="00584D34" w:rsidRPr="007E6483">
        <w:rPr>
          <w:rFonts w:ascii="Garamond" w:eastAsia="Times New Roman" w:hAnsi="Garamond" w:cstheme="minorHAnsi"/>
          <w:b/>
          <w:bCs/>
        </w:rPr>
        <w:lastRenderedPageBreak/>
        <w:t>delivery</w:t>
      </w:r>
      <w:r w:rsidRPr="007E6483">
        <w:rPr>
          <w:rFonts w:ascii="Garamond" w:eastAsia="Times New Roman" w:hAnsi="Garamond" w:cstheme="minorHAnsi"/>
          <w:b/>
          <w:bCs/>
        </w:rPr>
        <w:t>, the</w:t>
      </w:r>
      <w:r w:rsidR="00584D34" w:rsidRPr="007E6483">
        <w:rPr>
          <w:rFonts w:ascii="Garamond" w:eastAsia="Times New Roman" w:hAnsi="Garamond" w:cstheme="minorHAnsi"/>
          <w:b/>
          <w:bCs/>
        </w:rPr>
        <w:t xml:space="preserve"> GoA continues to demonstrate a high level of political commitment to the Digital Transformation agenda</w:t>
      </w:r>
      <w:r w:rsidRPr="007E6483">
        <w:rPr>
          <w:rFonts w:ascii="Garamond" w:eastAsia="Times New Roman" w:hAnsi="Garamond" w:cstheme="minorHAnsi"/>
          <w:b/>
          <w:bCs/>
        </w:rPr>
        <w:t xml:space="preserve">. </w:t>
      </w:r>
      <w:r w:rsidRPr="007E6483">
        <w:rPr>
          <w:rFonts w:ascii="Garamond" w:eastAsia="Times New Roman" w:hAnsi="Garamond" w:cstheme="minorHAnsi"/>
        </w:rPr>
        <w:t xml:space="preserve">This is </w:t>
      </w:r>
      <w:r w:rsidR="00584D34" w:rsidRPr="007E6483">
        <w:rPr>
          <w:rFonts w:ascii="Garamond" w:eastAsia="Times New Roman" w:hAnsi="Garamond" w:cstheme="minorHAnsi"/>
        </w:rPr>
        <w:t>underpinned by a clearly articulated medium-term vision</w:t>
      </w:r>
      <w:r w:rsidR="00C328AF" w:rsidRPr="007E6483">
        <w:rPr>
          <w:rFonts w:ascii="Garamond" w:eastAsia="Times New Roman" w:hAnsi="Garamond" w:cstheme="minorHAnsi"/>
        </w:rPr>
        <w:t xml:space="preserve"> consisting of the GoA’s</w:t>
      </w:r>
      <w:r w:rsidR="00584D34" w:rsidRPr="007E6483">
        <w:rPr>
          <w:rFonts w:ascii="Garamond" w:eastAsia="Times New Roman" w:hAnsi="Garamond" w:cstheme="minorHAnsi"/>
        </w:rPr>
        <w:t xml:space="preserve"> government’s 2030 political vision (2021), the National Strategy for Development and Integration (2022-2030), and the Albania Digital Agenda Strategy and Action Plan 2022-2026.</w:t>
      </w:r>
    </w:p>
    <w:p w14:paraId="7A6AE2A1" w14:textId="77777777" w:rsidR="004A6C17" w:rsidRPr="007E6483" w:rsidRDefault="004A6C17" w:rsidP="00584D34">
      <w:pPr>
        <w:pStyle w:val="Default"/>
        <w:spacing w:line="276" w:lineRule="auto"/>
        <w:jc w:val="both"/>
        <w:rPr>
          <w:rFonts w:ascii="Garamond" w:eastAsia="Times New Roman" w:hAnsi="Garamond" w:cstheme="minorHAnsi"/>
        </w:rPr>
      </w:pPr>
    </w:p>
    <w:p w14:paraId="01D8A0CE" w14:textId="5D594B9A" w:rsidR="00BA131A" w:rsidRPr="007E6483" w:rsidRDefault="001C7BB5" w:rsidP="001F7910">
      <w:pPr>
        <w:pStyle w:val="Default"/>
        <w:spacing w:line="276" w:lineRule="auto"/>
        <w:jc w:val="both"/>
        <w:rPr>
          <w:rFonts w:ascii="Garamond" w:hAnsi="Garamond" w:cstheme="minorHAnsi"/>
          <w:b/>
          <w:bCs/>
          <w:color w:val="auto"/>
        </w:rPr>
      </w:pPr>
      <w:bookmarkStart w:id="2" w:name="_Hlk157443755"/>
      <w:r w:rsidRPr="007E6483">
        <w:rPr>
          <w:rFonts w:ascii="Garamond" w:hAnsi="Garamond" w:cstheme="minorHAnsi"/>
          <w:b/>
          <w:bCs/>
          <w:color w:val="auto"/>
        </w:rPr>
        <w:t xml:space="preserve">Given the World Bank’s (WB) longstanding support to the GoA in service delivery and digitalization, the GoA has requested further Bank support of the implementation of its digital transformation agenda. </w:t>
      </w:r>
      <w:r w:rsidRPr="007E6483">
        <w:rPr>
          <w:rFonts w:ascii="Garamond" w:hAnsi="Garamond" w:cstheme="minorHAnsi"/>
          <w:color w:val="auto"/>
        </w:rPr>
        <w:t>The GoA and WB launched a new Program for Results (PforR), which became effective in July 2023. The Program is called “Improving Equitable Access to High Standard Public Services through GovTech” and its development objective is to increase the equitable access to and quality of selected digital services in Albania. The operation seeks to strengthen national systems to accelerate the transition to a fully user-centric mode of digital service delivery, to enable the Government of Albania (GoA) to harness new digital innovations for tangible impact and to move Albania into the advanced rankings of GovTech.</w:t>
      </w:r>
      <w:r w:rsidRPr="007E6483">
        <w:rPr>
          <w:rFonts w:ascii="Garamond" w:hAnsi="Garamond" w:cstheme="minorHAnsi"/>
          <w:b/>
          <w:bCs/>
          <w:color w:val="auto"/>
        </w:rPr>
        <w:t xml:space="preserve">  </w:t>
      </w:r>
    </w:p>
    <w:p w14:paraId="50BBD05F" w14:textId="77777777" w:rsidR="001C7BB5" w:rsidRPr="007E6483" w:rsidRDefault="001C7BB5" w:rsidP="001F7910">
      <w:pPr>
        <w:pStyle w:val="Default"/>
        <w:spacing w:line="276" w:lineRule="auto"/>
        <w:jc w:val="both"/>
        <w:rPr>
          <w:rFonts w:ascii="Garamond" w:eastAsia="Times New Roman" w:hAnsi="Garamond" w:cstheme="minorHAnsi"/>
        </w:rPr>
      </w:pPr>
    </w:p>
    <w:p w14:paraId="4C250834" w14:textId="5610C680" w:rsidR="00A651B0" w:rsidRPr="007E6483" w:rsidRDefault="00BA131A" w:rsidP="003C146F">
      <w:pPr>
        <w:pStyle w:val="Default"/>
        <w:spacing w:line="276" w:lineRule="auto"/>
        <w:jc w:val="both"/>
        <w:rPr>
          <w:rFonts w:ascii="Garamond" w:hAnsi="Garamond"/>
          <w:b/>
          <w:bCs/>
          <w:color w:val="auto"/>
        </w:rPr>
      </w:pPr>
      <w:r w:rsidRPr="007E6483">
        <w:rPr>
          <w:rFonts w:ascii="Garamond" w:eastAsia="Times New Roman" w:hAnsi="Garamond" w:cstheme="minorHAnsi"/>
          <w:b/>
          <w:bCs/>
        </w:rPr>
        <w:t xml:space="preserve">The </w:t>
      </w:r>
      <w:r w:rsidR="00A651B0" w:rsidRPr="007E6483">
        <w:rPr>
          <w:rFonts w:ascii="Garamond" w:hAnsi="Garamond"/>
          <w:b/>
          <w:bCs/>
          <w:color w:val="auto"/>
        </w:rPr>
        <w:t xml:space="preserve">Program </w:t>
      </w:r>
      <w:r w:rsidRPr="007E6483">
        <w:rPr>
          <w:rFonts w:ascii="Garamond" w:hAnsi="Garamond"/>
          <w:b/>
          <w:bCs/>
          <w:color w:val="auto"/>
        </w:rPr>
        <w:t xml:space="preserve">supports </w:t>
      </w:r>
      <w:r w:rsidR="00984D56" w:rsidRPr="007E6483">
        <w:rPr>
          <w:rFonts w:ascii="Garamond" w:hAnsi="Garamond"/>
          <w:b/>
          <w:bCs/>
          <w:color w:val="auto"/>
        </w:rPr>
        <w:t>the GoA in achieving selected objectives under its digital transformation agenda in three</w:t>
      </w:r>
      <w:r w:rsidR="00A651B0" w:rsidRPr="007E6483">
        <w:rPr>
          <w:rFonts w:ascii="Garamond" w:hAnsi="Garamond"/>
          <w:b/>
          <w:bCs/>
          <w:color w:val="auto"/>
        </w:rPr>
        <w:t xml:space="preserve"> Results Areas (RAs): </w:t>
      </w:r>
    </w:p>
    <w:p w14:paraId="715CCE02" w14:textId="77777777" w:rsidR="003C146F" w:rsidRPr="007E6483" w:rsidRDefault="003C146F" w:rsidP="003C146F">
      <w:pPr>
        <w:pStyle w:val="ListParagraph"/>
        <w:numPr>
          <w:ilvl w:val="0"/>
          <w:numId w:val="24"/>
        </w:numPr>
        <w:spacing w:after="0" w:line="240" w:lineRule="auto"/>
        <w:jc w:val="both"/>
        <w:rPr>
          <w:rFonts w:ascii="Garamond" w:hAnsi="Garamond" w:cstheme="minorHAnsi"/>
          <w:b/>
          <w:bCs/>
          <w:sz w:val="24"/>
          <w:szCs w:val="24"/>
        </w:rPr>
      </w:pPr>
      <w:r w:rsidRPr="007E6483">
        <w:rPr>
          <w:rFonts w:ascii="Garamond" w:hAnsi="Garamond" w:cstheme="minorHAnsi"/>
          <w:b/>
          <w:bCs/>
          <w:sz w:val="24"/>
          <w:szCs w:val="24"/>
        </w:rPr>
        <w:t>Enhancing E-Service Quality and User Experience</w:t>
      </w:r>
    </w:p>
    <w:p w14:paraId="10581EE3" w14:textId="77777777" w:rsidR="003C146F" w:rsidRPr="007E6483" w:rsidRDefault="003C146F" w:rsidP="003C146F">
      <w:pPr>
        <w:pStyle w:val="ListParagraph"/>
        <w:ind w:left="1440"/>
        <w:jc w:val="both"/>
        <w:rPr>
          <w:rFonts w:ascii="Garamond" w:hAnsi="Garamond" w:cstheme="minorHAnsi"/>
          <w:sz w:val="24"/>
          <w:szCs w:val="24"/>
        </w:rPr>
      </w:pPr>
      <w:r w:rsidRPr="007E6483">
        <w:rPr>
          <w:rFonts w:ascii="Garamond" w:hAnsi="Garamond" w:cstheme="minorHAnsi"/>
          <w:sz w:val="24"/>
          <w:szCs w:val="24"/>
        </w:rPr>
        <w:t>1.1. Re-Engineering of E-Albania Portal based on Accessibility and User Experience (UX)</w:t>
      </w:r>
    </w:p>
    <w:p w14:paraId="1FA59D32" w14:textId="77777777" w:rsidR="003C146F" w:rsidRPr="007E6483" w:rsidRDefault="003C146F" w:rsidP="003C146F">
      <w:pPr>
        <w:pStyle w:val="ListParagraph"/>
        <w:ind w:left="1440"/>
        <w:jc w:val="both"/>
        <w:rPr>
          <w:rFonts w:ascii="Garamond" w:hAnsi="Garamond" w:cstheme="minorHAnsi"/>
          <w:sz w:val="24"/>
          <w:szCs w:val="24"/>
        </w:rPr>
      </w:pPr>
      <w:r w:rsidRPr="007E6483">
        <w:rPr>
          <w:rFonts w:ascii="Garamond" w:hAnsi="Garamond" w:cstheme="minorHAnsi"/>
          <w:sz w:val="24"/>
          <w:szCs w:val="24"/>
        </w:rPr>
        <w:t>1.2. Ensuring High Standard, Personalized, and Pro-Active Event-based E-Service Re-organization</w:t>
      </w:r>
    </w:p>
    <w:p w14:paraId="2F8C3984" w14:textId="77777777" w:rsidR="003C146F" w:rsidRPr="007E6483" w:rsidRDefault="003C146F" w:rsidP="003C146F">
      <w:pPr>
        <w:pStyle w:val="ListParagraph"/>
        <w:ind w:left="1440"/>
        <w:jc w:val="both"/>
        <w:rPr>
          <w:rFonts w:ascii="Garamond" w:hAnsi="Garamond" w:cstheme="minorHAnsi"/>
          <w:sz w:val="24"/>
          <w:szCs w:val="24"/>
        </w:rPr>
      </w:pPr>
      <w:r w:rsidRPr="007E6483">
        <w:rPr>
          <w:rFonts w:ascii="Garamond" w:hAnsi="Garamond" w:cstheme="minorHAnsi"/>
          <w:sz w:val="24"/>
          <w:szCs w:val="24"/>
        </w:rPr>
        <w:t>1.3. Upgrading the E-Services Backbone: E-Albania and Government Gateway ICT Infrastructure and Business Continuity</w:t>
      </w:r>
    </w:p>
    <w:p w14:paraId="31875931" w14:textId="77777777" w:rsidR="003C146F" w:rsidRPr="007E6483" w:rsidRDefault="003C146F" w:rsidP="003C146F">
      <w:pPr>
        <w:pStyle w:val="ListParagraph"/>
        <w:numPr>
          <w:ilvl w:val="0"/>
          <w:numId w:val="24"/>
        </w:numPr>
        <w:spacing w:after="0" w:line="240" w:lineRule="auto"/>
        <w:jc w:val="both"/>
        <w:rPr>
          <w:rFonts w:ascii="Garamond" w:hAnsi="Garamond" w:cstheme="minorHAnsi"/>
          <w:b/>
          <w:bCs/>
          <w:sz w:val="24"/>
          <w:szCs w:val="24"/>
        </w:rPr>
      </w:pPr>
      <w:r w:rsidRPr="007E6483">
        <w:rPr>
          <w:rFonts w:ascii="Garamond" w:hAnsi="Garamond" w:cstheme="minorHAnsi"/>
          <w:b/>
          <w:bCs/>
          <w:sz w:val="24"/>
          <w:szCs w:val="24"/>
        </w:rPr>
        <w:t>Improving Digital Skills and Digital Inclusion</w:t>
      </w:r>
    </w:p>
    <w:p w14:paraId="30757748" w14:textId="77777777" w:rsidR="003C146F" w:rsidRPr="007E6483" w:rsidRDefault="003C146F" w:rsidP="003C146F">
      <w:pPr>
        <w:pStyle w:val="ListParagraph"/>
        <w:ind w:left="1440"/>
        <w:jc w:val="both"/>
        <w:rPr>
          <w:rFonts w:ascii="Garamond" w:hAnsi="Garamond" w:cstheme="minorHAnsi"/>
          <w:sz w:val="24"/>
          <w:szCs w:val="24"/>
        </w:rPr>
      </w:pPr>
      <w:r w:rsidRPr="007E6483">
        <w:rPr>
          <w:rFonts w:ascii="Garamond" w:hAnsi="Garamond" w:cstheme="minorHAnsi"/>
          <w:sz w:val="24"/>
          <w:szCs w:val="24"/>
        </w:rPr>
        <w:t>2.1. Improving Digital and Foundational Skills</w:t>
      </w:r>
    </w:p>
    <w:p w14:paraId="256DCDC4" w14:textId="77777777" w:rsidR="003C146F" w:rsidRPr="007E6483" w:rsidRDefault="003C146F" w:rsidP="003C146F">
      <w:pPr>
        <w:pStyle w:val="ListParagraph"/>
        <w:ind w:left="1440"/>
        <w:jc w:val="both"/>
        <w:rPr>
          <w:rFonts w:ascii="Garamond" w:hAnsi="Garamond" w:cstheme="minorHAnsi"/>
          <w:sz w:val="24"/>
          <w:szCs w:val="24"/>
        </w:rPr>
      </w:pPr>
      <w:r w:rsidRPr="007E6483">
        <w:rPr>
          <w:rFonts w:ascii="Garamond" w:hAnsi="Garamond" w:cstheme="minorHAnsi"/>
          <w:sz w:val="24"/>
          <w:szCs w:val="24"/>
        </w:rPr>
        <w:t>2.2. Enhancing Customer Service and Accessibility</w:t>
      </w:r>
    </w:p>
    <w:p w14:paraId="007B8C0F" w14:textId="77777777" w:rsidR="003C146F" w:rsidRPr="007E6483" w:rsidRDefault="003C146F" w:rsidP="003C146F">
      <w:pPr>
        <w:pStyle w:val="ListParagraph"/>
        <w:numPr>
          <w:ilvl w:val="0"/>
          <w:numId w:val="24"/>
        </w:numPr>
        <w:spacing w:after="0" w:line="240" w:lineRule="auto"/>
        <w:jc w:val="both"/>
        <w:rPr>
          <w:rFonts w:ascii="Garamond" w:hAnsi="Garamond" w:cstheme="minorHAnsi"/>
          <w:sz w:val="24"/>
          <w:szCs w:val="24"/>
        </w:rPr>
      </w:pPr>
      <w:r w:rsidRPr="007E6483">
        <w:rPr>
          <w:rFonts w:ascii="Garamond" w:hAnsi="Garamond" w:cstheme="minorHAnsi"/>
          <w:b/>
          <w:bCs/>
          <w:sz w:val="24"/>
          <w:szCs w:val="24"/>
        </w:rPr>
        <w:t>Strengthening Priority GovTech Enablers</w:t>
      </w:r>
      <w:r w:rsidRPr="007E6483">
        <w:rPr>
          <w:rFonts w:ascii="Garamond" w:hAnsi="Garamond" w:cstheme="minorHAnsi"/>
          <w:sz w:val="24"/>
          <w:szCs w:val="24"/>
        </w:rPr>
        <w:t xml:space="preserve">. </w:t>
      </w:r>
    </w:p>
    <w:p w14:paraId="1EB8C33D" w14:textId="77777777" w:rsidR="003C146F" w:rsidRPr="007E6483" w:rsidRDefault="003C146F" w:rsidP="003C146F">
      <w:pPr>
        <w:pStyle w:val="ListParagraph"/>
        <w:ind w:left="1440"/>
        <w:jc w:val="both"/>
        <w:rPr>
          <w:rFonts w:ascii="Garamond" w:hAnsi="Garamond" w:cstheme="minorHAnsi"/>
          <w:sz w:val="24"/>
          <w:szCs w:val="24"/>
        </w:rPr>
      </w:pPr>
      <w:r w:rsidRPr="007E6483">
        <w:rPr>
          <w:rFonts w:ascii="Garamond" w:hAnsi="Garamond" w:cstheme="minorHAnsi"/>
          <w:sz w:val="24"/>
          <w:szCs w:val="24"/>
        </w:rPr>
        <w:t xml:space="preserve">3.1. Strengthening GovTech Whole-of-Government: Data Governance. </w:t>
      </w:r>
    </w:p>
    <w:p w14:paraId="0CFD6D75" w14:textId="569CEA25" w:rsidR="003C146F" w:rsidRPr="001F7619" w:rsidRDefault="003C146F" w:rsidP="001F7619">
      <w:pPr>
        <w:pStyle w:val="ListParagraph"/>
        <w:ind w:left="1440"/>
        <w:jc w:val="both"/>
        <w:rPr>
          <w:rFonts w:ascii="Garamond" w:hAnsi="Garamond" w:cstheme="minorHAnsi"/>
          <w:sz w:val="24"/>
          <w:szCs w:val="24"/>
        </w:rPr>
      </w:pPr>
      <w:r w:rsidRPr="007E6483">
        <w:rPr>
          <w:rFonts w:ascii="Garamond" w:hAnsi="Garamond" w:cstheme="minorHAnsi"/>
          <w:sz w:val="24"/>
          <w:szCs w:val="24"/>
        </w:rPr>
        <w:t>3.2: Strengthening Whole-of-Government GovTech Institutional Enablers</w:t>
      </w:r>
    </w:p>
    <w:p w14:paraId="62983535" w14:textId="20CB36BC" w:rsidR="00B721B5" w:rsidRPr="007E6483" w:rsidRDefault="00B721B5" w:rsidP="006D7338">
      <w:pPr>
        <w:spacing w:after="240"/>
        <w:jc w:val="both"/>
        <w:rPr>
          <w:rFonts w:ascii="Garamond" w:hAnsi="Garamond" w:cstheme="minorHAnsi"/>
          <w:sz w:val="24"/>
          <w:szCs w:val="24"/>
        </w:rPr>
      </w:pPr>
      <w:r w:rsidRPr="007E6483">
        <w:rPr>
          <w:rFonts w:ascii="Garamond" w:hAnsi="Garamond" w:cstheme="minorHAnsi"/>
          <w:b/>
          <w:bCs/>
          <w:sz w:val="24"/>
          <w:szCs w:val="24"/>
        </w:rPr>
        <w:t>Under Results Area 3.1 of the above-mentioned Program, among other data governance reforms, the GoA committed to improving data transparency and analytics</w:t>
      </w:r>
      <w:r w:rsidRPr="007E6483">
        <w:rPr>
          <w:rFonts w:ascii="Garamond" w:hAnsi="Garamond" w:cstheme="minorHAnsi"/>
          <w:sz w:val="24"/>
          <w:szCs w:val="24"/>
        </w:rPr>
        <w:t xml:space="preserve"> by: (i) creating a “Data Lake”   to store a large amount of data in their native format for data analytics, while respecting data protection requirements; (ii) conducting an Open Data Readiness Assessment (ODRA); (iii) upgrading the front-end interface of the Open Data (OD) portal based on UX and the back-end of the OD portal to enable additional functionalities for maximum data analytics; (iv) publishing priority data-sets in OD format in five priority public institutions; and, (v) increasing OD usage and analytics through outreach and capacity building to state and non-state actors. </w:t>
      </w:r>
    </w:p>
    <w:p w14:paraId="5965E27E" w14:textId="79523C28" w:rsidR="00B721B5" w:rsidRPr="007E6483" w:rsidRDefault="00B721B5" w:rsidP="00B721B5">
      <w:pPr>
        <w:spacing w:after="240"/>
        <w:jc w:val="both"/>
        <w:rPr>
          <w:rFonts w:ascii="Garamond" w:hAnsi="Garamond" w:cstheme="minorHAnsi"/>
          <w:sz w:val="24"/>
          <w:szCs w:val="24"/>
        </w:rPr>
      </w:pPr>
      <w:r w:rsidRPr="007E6483">
        <w:rPr>
          <w:rFonts w:ascii="Garamond" w:hAnsi="Garamond" w:cstheme="minorHAnsi"/>
          <w:b/>
          <w:bCs/>
          <w:sz w:val="24"/>
          <w:szCs w:val="24"/>
        </w:rPr>
        <w:t>More specifically, under the PforR, AKSHI committed to the following</w:t>
      </w:r>
      <w:r w:rsidRPr="007E6483">
        <w:rPr>
          <w:rFonts w:ascii="Garamond" w:hAnsi="Garamond" w:cstheme="minorHAnsi"/>
          <w:sz w:val="24"/>
          <w:szCs w:val="24"/>
        </w:rPr>
        <w:t xml:space="preserve">: Public institutions will publish datasets in accordance with OD standards. Based on the ODRA to be completed in Year 1 of Program implementation, five institutions will be selected for the dataset inventory and publishing. </w:t>
      </w:r>
      <w:r w:rsidRPr="007E6483">
        <w:rPr>
          <w:rFonts w:ascii="Garamond" w:hAnsi="Garamond" w:cstheme="minorHAnsi"/>
          <w:sz w:val="24"/>
          <w:szCs w:val="24"/>
        </w:rPr>
        <w:lastRenderedPageBreak/>
        <w:t xml:space="preserve">These are likely to be institutions with large unexploited datasets and high level of spending on public services, most likely including the institutions </w:t>
      </w:r>
      <w:r w:rsidR="001E7915" w:rsidRPr="007E6483">
        <w:rPr>
          <w:rFonts w:ascii="Garamond" w:hAnsi="Garamond" w:cstheme="minorHAnsi"/>
          <w:sz w:val="24"/>
          <w:szCs w:val="24"/>
        </w:rPr>
        <w:t xml:space="preserve">leading the creation of the level 4 </w:t>
      </w:r>
      <w:r w:rsidRPr="007E6483">
        <w:rPr>
          <w:rFonts w:ascii="Garamond" w:hAnsi="Garamond" w:cstheme="minorHAnsi"/>
          <w:sz w:val="24"/>
          <w:szCs w:val="24"/>
        </w:rPr>
        <w:t xml:space="preserve">LEs: Ministry of Education and Sports, Ministry of Health and Social Protection, Ministry of Finance and Economy, and the Ministry of Interior. </w:t>
      </w:r>
      <w:r w:rsidRPr="007E6483">
        <w:rPr>
          <w:rFonts w:ascii="Garamond" w:hAnsi="Garamond" w:cstheme="minorHAnsi"/>
          <w:b/>
          <w:bCs/>
          <w:i/>
          <w:iCs/>
          <w:sz w:val="24"/>
          <w:szCs w:val="24"/>
        </w:rPr>
        <w:t>These are also likely to be institutions that are more “ready” to publish their data, including their level of bureaucratic and political will to make the data available</w:t>
      </w:r>
      <w:r w:rsidR="00EE0E68" w:rsidRPr="007E6483">
        <w:rPr>
          <w:rFonts w:ascii="Garamond" w:hAnsi="Garamond" w:cstheme="minorHAnsi"/>
          <w:b/>
          <w:bCs/>
          <w:i/>
          <w:iCs/>
          <w:sz w:val="24"/>
          <w:szCs w:val="24"/>
        </w:rPr>
        <w:t xml:space="preserve">, so the </w:t>
      </w:r>
      <w:r w:rsidR="00465FD4">
        <w:rPr>
          <w:rFonts w:ascii="Garamond" w:hAnsi="Garamond" w:cstheme="minorHAnsi"/>
          <w:b/>
          <w:bCs/>
          <w:i/>
          <w:iCs/>
          <w:sz w:val="24"/>
          <w:szCs w:val="24"/>
        </w:rPr>
        <w:t>Program r</w:t>
      </w:r>
      <w:r w:rsidR="00EE0E68" w:rsidRPr="007E6483">
        <w:rPr>
          <w:rFonts w:ascii="Garamond" w:hAnsi="Garamond" w:cstheme="minorHAnsi"/>
          <w:b/>
          <w:bCs/>
          <w:i/>
          <w:iCs/>
          <w:sz w:val="24"/>
          <w:szCs w:val="24"/>
        </w:rPr>
        <w:t>esults are achieved</w:t>
      </w:r>
      <w:r w:rsidRPr="007E6483">
        <w:rPr>
          <w:rFonts w:ascii="Garamond" w:hAnsi="Garamond" w:cstheme="minorHAnsi"/>
          <w:i/>
          <w:iCs/>
          <w:sz w:val="24"/>
          <w:szCs w:val="24"/>
        </w:rPr>
        <w:t>.</w:t>
      </w:r>
      <w:r w:rsidRPr="007E6483">
        <w:rPr>
          <w:rFonts w:ascii="Garamond" w:hAnsi="Garamond" w:cstheme="minorHAnsi"/>
          <w:sz w:val="24"/>
          <w:szCs w:val="24"/>
        </w:rPr>
        <w:t xml:space="preserve"> The inventory model will include different sections describing the attributes of each dataset, for example, data sources, responsible agencies, periodicity, collection and updating procedures, and classification of data (personal, or publishable). The data inventories must be updated annually. They will constitute a catalog of public datasets that will enable agencies to organize and prioritize their publication and progressively make them available to citizens and the </w:t>
      </w:r>
      <w:proofErr w:type="gramStart"/>
      <w:r w:rsidRPr="007E6483">
        <w:rPr>
          <w:rFonts w:ascii="Garamond" w:hAnsi="Garamond" w:cstheme="minorHAnsi"/>
          <w:sz w:val="24"/>
          <w:szCs w:val="24"/>
        </w:rPr>
        <w:t>general public</w:t>
      </w:r>
      <w:proofErr w:type="gramEnd"/>
      <w:r w:rsidRPr="007E6483">
        <w:rPr>
          <w:rFonts w:ascii="Garamond" w:hAnsi="Garamond" w:cstheme="minorHAnsi"/>
          <w:sz w:val="24"/>
          <w:szCs w:val="24"/>
        </w:rPr>
        <w:t xml:space="preserve"> (the published data will be a subset of the datasets that will have been referenced in the inventory). The datasets identified through the inventory will be published by the five institutions according to the standards outlined in the current National Open Data Standards.</w:t>
      </w:r>
    </w:p>
    <w:bookmarkEnd w:id="2"/>
    <w:p w14:paraId="24B5FFD6" w14:textId="39246AE9" w:rsidR="0058411D" w:rsidRDefault="00B721B5" w:rsidP="007C5B74">
      <w:pPr>
        <w:widowControl w:val="0"/>
        <w:autoSpaceDE w:val="0"/>
        <w:autoSpaceDN w:val="0"/>
        <w:adjustRightInd w:val="0"/>
        <w:spacing w:after="0" w:line="240" w:lineRule="auto"/>
        <w:contextualSpacing/>
        <w:jc w:val="both"/>
        <w:rPr>
          <w:rFonts w:ascii="Garamond" w:hAnsi="Garamond" w:cstheme="minorHAnsi"/>
          <w:sz w:val="24"/>
          <w:szCs w:val="24"/>
        </w:rPr>
      </w:pPr>
      <w:r w:rsidRPr="007E6483">
        <w:rPr>
          <w:rFonts w:ascii="Garamond" w:hAnsi="Garamond" w:cstheme="minorHAnsi"/>
          <w:b/>
          <w:bCs/>
          <w:sz w:val="24"/>
          <w:szCs w:val="24"/>
        </w:rPr>
        <w:t xml:space="preserve">These OD objectives are in line with the GoA’s </w:t>
      </w:r>
      <w:r w:rsidRPr="007E6483">
        <w:rPr>
          <w:rFonts w:ascii="Garamond" w:hAnsi="Garamond"/>
          <w:b/>
          <w:bCs/>
          <w:sz w:val="24"/>
          <w:szCs w:val="24"/>
        </w:rPr>
        <w:t>commitments under the Open Government Partnership</w:t>
      </w:r>
      <w:r w:rsidRPr="007E6483">
        <w:rPr>
          <w:rFonts w:ascii="Garamond" w:hAnsi="Garamond"/>
          <w:sz w:val="24"/>
          <w:szCs w:val="24"/>
        </w:rPr>
        <w:t>, as outlined in the</w:t>
      </w:r>
      <w:r w:rsidRPr="007E6483">
        <w:rPr>
          <w:rFonts w:ascii="Garamond" w:hAnsi="Garamond" w:cstheme="minorHAnsi"/>
          <w:sz w:val="24"/>
          <w:szCs w:val="24"/>
        </w:rPr>
        <w:t xml:space="preserve"> </w:t>
      </w:r>
      <w:r w:rsidRPr="007E6483">
        <w:rPr>
          <w:rFonts w:ascii="Garamond" w:hAnsi="Garamond"/>
          <w:sz w:val="24"/>
          <w:szCs w:val="24"/>
        </w:rPr>
        <w:t xml:space="preserve">Open Government Partnership National Action Plan for 2023-2025 (Commitment 6: “Adding automatic data to the Open Data Portal and access to Open Data Readiness”).  </w:t>
      </w:r>
      <w:r w:rsidRPr="007E6483">
        <w:rPr>
          <w:rFonts w:ascii="Garamond" w:hAnsi="Garamond" w:cstheme="minorHAnsi"/>
          <w:sz w:val="24"/>
          <w:szCs w:val="24"/>
        </w:rPr>
        <w:t xml:space="preserve">Albania joined the Open Government Partnership in 2011, and it considers </w:t>
      </w:r>
      <w:r w:rsidRPr="007E6483">
        <w:rPr>
          <w:rFonts w:ascii="Garamond" w:hAnsi="Garamond"/>
          <w:sz w:val="24"/>
          <w:szCs w:val="24"/>
        </w:rPr>
        <w:t xml:space="preserve">Open Data a crucial element in its strategy to modernize and digitize the public administration and foster the emergence of a digital economy. Open Data presents the government with a real opportunity to: (i) improve data exchanges and interoperability, (ii) reduce duplication of data collection and management, (iii) improve public services and online services, and (iv) strengthen innovation and development of new business products and services. Today, the </w:t>
      </w:r>
      <w:r w:rsidRPr="007E6483">
        <w:rPr>
          <w:rFonts w:ascii="Garamond" w:hAnsi="Garamond" w:cstheme="minorHAnsi"/>
          <w:sz w:val="24"/>
          <w:szCs w:val="24"/>
        </w:rPr>
        <w:t xml:space="preserve">GoA’s Open Data Portal provides access to several datasets held by various government departments and agencies. In </w:t>
      </w:r>
      <w:r w:rsidR="00C906BF" w:rsidRPr="007E6483">
        <w:rPr>
          <w:rFonts w:ascii="Garamond" w:hAnsi="Garamond" w:cstheme="minorHAnsi"/>
          <w:sz w:val="24"/>
          <w:szCs w:val="24"/>
        </w:rPr>
        <w:t>201</w:t>
      </w:r>
      <w:r w:rsidR="00C906BF">
        <w:rPr>
          <w:rFonts w:ascii="Garamond" w:hAnsi="Garamond" w:cstheme="minorHAnsi"/>
          <w:sz w:val="24"/>
          <w:szCs w:val="24"/>
        </w:rPr>
        <w:t>1</w:t>
      </w:r>
      <w:r w:rsidRPr="007E6483">
        <w:rPr>
          <w:rFonts w:ascii="Garamond" w:hAnsi="Garamond" w:cstheme="minorHAnsi"/>
          <w:sz w:val="24"/>
          <w:szCs w:val="24"/>
        </w:rPr>
        <w:t>, the AKSHI designed and published the Technical Standards of Publishing Data in the Open Data Format. At the same time, the GoA has also advanced in drawing up a legislative framework for Open Data. In 2022 the Parliament passed a right to access to information law (33/2022</w:t>
      </w:r>
      <w:r w:rsidRPr="007E6483">
        <w:rPr>
          <w:rFonts w:ascii="Garamond" w:hAnsi="Garamond"/>
          <w:sz w:val="24"/>
          <w:szCs w:val="24"/>
        </w:rPr>
        <w:t xml:space="preserve"> - </w:t>
      </w:r>
      <w:r w:rsidRPr="007E6483">
        <w:rPr>
          <w:rFonts w:ascii="Garamond" w:hAnsi="Garamond" w:cstheme="minorHAnsi"/>
          <w:sz w:val="24"/>
          <w:szCs w:val="24"/>
        </w:rPr>
        <w:t xml:space="preserve">ON OPEN DATA AND INFORMATION REUSE OF PUBLIC SECTOR). The law aims to determine the legal basis for the use of open data and the right to re-use for commercial/non-commercial purposes, documents held by public sector bodies or public enterprises, with the aim of promoting innovation in products and services. </w:t>
      </w:r>
      <w:r w:rsidRPr="007E6483">
        <w:rPr>
          <w:rFonts w:ascii="Garamond" w:hAnsi="Garamond"/>
          <w:sz w:val="24"/>
          <w:szCs w:val="24"/>
        </w:rPr>
        <w:t>This law aims to transpose Directive (EU) 2019/1024 of the European Parliament of June 20, 2019 "On open data and the re-use of public sector information".</w:t>
      </w:r>
      <w:r w:rsidR="00ED6CDD">
        <w:rPr>
          <w:rFonts w:ascii="Garamond" w:hAnsi="Garamond"/>
          <w:sz w:val="24"/>
          <w:szCs w:val="24"/>
        </w:rPr>
        <w:t xml:space="preserve"> The law </w:t>
      </w:r>
      <w:r w:rsidR="00CE42BB">
        <w:rPr>
          <w:rFonts w:ascii="Garamond" w:hAnsi="Garamond"/>
          <w:sz w:val="24"/>
          <w:szCs w:val="24"/>
        </w:rPr>
        <w:t xml:space="preserve">stipulates also that </w:t>
      </w:r>
      <w:r w:rsidR="00CE42BB" w:rsidRPr="00CE42BB">
        <w:rPr>
          <w:rFonts w:ascii="Garamond" w:hAnsi="Garamond"/>
          <w:sz w:val="24"/>
          <w:szCs w:val="24"/>
        </w:rPr>
        <w:t xml:space="preserve">practical rules </w:t>
      </w:r>
      <w:r w:rsidR="00CE42BB">
        <w:rPr>
          <w:rFonts w:ascii="Garamond" w:hAnsi="Garamond"/>
          <w:sz w:val="24"/>
          <w:szCs w:val="24"/>
        </w:rPr>
        <w:t xml:space="preserve">to facilitate the search of </w:t>
      </w:r>
      <w:r w:rsidR="00CE42BB" w:rsidRPr="00CE42BB">
        <w:rPr>
          <w:rFonts w:ascii="Garamond" w:hAnsi="Garamond"/>
          <w:sz w:val="24"/>
          <w:szCs w:val="24"/>
        </w:rPr>
        <w:t xml:space="preserve">open data search </w:t>
      </w:r>
      <w:proofErr w:type="gramStart"/>
      <w:r w:rsidR="00CE42BB">
        <w:rPr>
          <w:rFonts w:ascii="Garamond" w:hAnsi="Garamond"/>
          <w:sz w:val="24"/>
          <w:szCs w:val="24"/>
        </w:rPr>
        <w:t>have to</w:t>
      </w:r>
      <w:proofErr w:type="gramEnd"/>
      <w:r w:rsidR="00CE42BB">
        <w:rPr>
          <w:rFonts w:ascii="Garamond" w:hAnsi="Garamond"/>
          <w:sz w:val="24"/>
          <w:szCs w:val="24"/>
        </w:rPr>
        <w:t xml:space="preserve"> be approved b</w:t>
      </w:r>
      <w:r w:rsidR="00CE42BB" w:rsidRPr="00CE42BB">
        <w:rPr>
          <w:rFonts w:ascii="Garamond" w:hAnsi="Garamond"/>
          <w:sz w:val="24"/>
          <w:szCs w:val="24"/>
        </w:rPr>
        <w:t>y decision of the Council of Ministers</w:t>
      </w:r>
      <w:r w:rsidR="00CE42BB">
        <w:rPr>
          <w:rFonts w:ascii="Garamond" w:hAnsi="Garamond"/>
          <w:sz w:val="24"/>
          <w:szCs w:val="24"/>
        </w:rPr>
        <w:t xml:space="preserve">. In this regard, the current </w:t>
      </w:r>
      <w:r w:rsidR="00CE42BB" w:rsidRPr="007E6483">
        <w:rPr>
          <w:rFonts w:ascii="Garamond" w:hAnsi="Garamond" w:cstheme="minorHAnsi"/>
          <w:sz w:val="24"/>
          <w:szCs w:val="24"/>
        </w:rPr>
        <w:t>Technical Standards of Publishing Data in the Open Data Format</w:t>
      </w:r>
      <w:r w:rsidR="00CE42BB">
        <w:rPr>
          <w:rFonts w:ascii="Garamond" w:hAnsi="Garamond" w:cstheme="minorHAnsi"/>
          <w:sz w:val="24"/>
          <w:szCs w:val="24"/>
        </w:rPr>
        <w:t xml:space="preserve"> will have to be revised, </w:t>
      </w:r>
      <w:r w:rsidR="00CE42BB" w:rsidRPr="00CE42BB">
        <w:rPr>
          <w:rFonts w:ascii="Garamond" w:hAnsi="Garamond" w:cstheme="minorHAnsi"/>
          <w:sz w:val="24"/>
          <w:szCs w:val="24"/>
        </w:rPr>
        <w:t>to ensure that standards remain relevant and effective in a dynamic and changing environment.</w:t>
      </w:r>
    </w:p>
    <w:p w14:paraId="051698F6" w14:textId="77777777" w:rsidR="00AA2FB6" w:rsidRPr="007E6483" w:rsidRDefault="00AA2FB6" w:rsidP="007C5B74">
      <w:pPr>
        <w:widowControl w:val="0"/>
        <w:autoSpaceDE w:val="0"/>
        <w:autoSpaceDN w:val="0"/>
        <w:adjustRightInd w:val="0"/>
        <w:spacing w:after="0" w:line="240" w:lineRule="auto"/>
        <w:contextualSpacing/>
        <w:jc w:val="both"/>
        <w:rPr>
          <w:rFonts w:ascii="Garamond" w:hAnsi="Garamond" w:cstheme="majorBidi"/>
          <w:bCs/>
          <w:sz w:val="24"/>
          <w:szCs w:val="24"/>
        </w:rPr>
      </w:pPr>
    </w:p>
    <w:p w14:paraId="08B84719" w14:textId="70E83272" w:rsidR="00CD70D6" w:rsidRPr="007E6483" w:rsidRDefault="007B454F" w:rsidP="001D4E8B">
      <w:pPr>
        <w:pStyle w:val="ListParagraph"/>
        <w:numPr>
          <w:ilvl w:val="0"/>
          <w:numId w:val="8"/>
        </w:numPr>
        <w:spacing w:after="0"/>
        <w:rPr>
          <w:rFonts w:ascii="Garamond" w:hAnsi="Garamond" w:cstheme="minorHAnsi"/>
          <w:b/>
          <w:bCs/>
          <w:sz w:val="24"/>
          <w:szCs w:val="24"/>
        </w:rPr>
      </w:pPr>
      <w:r w:rsidRPr="007E6483">
        <w:rPr>
          <w:rFonts w:ascii="Garamond" w:hAnsi="Garamond" w:cstheme="minorHAnsi"/>
          <w:b/>
          <w:bCs/>
          <w:sz w:val="24"/>
          <w:szCs w:val="24"/>
        </w:rPr>
        <w:t xml:space="preserve">OBJECTIVE </w:t>
      </w:r>
      <w:r w:rsidR="002E2AE6" w:rsidRPr="007E6483">
        <w:rPr>
          <w:rFonts w:ascii="Garamond" w:hAnsi="Garamond" w:cstheme="minorHAnsi"/>
          <w:b/>
          <w:bCs/>
          <w:sz w:val="24"/>
          <w:szCs w:val="24"/>
        </w:rPr>
        <w:t xml:space="preserve">OF THE ASSIGNMENT </w:t>
      </w:r>
    </w:p>
    <w:p w14:paraId="208C3338" w14:textId="77777777" w:rsidR="00CD70D6" w:rsidRPr="007E6483" w:rsidRDefault="00CD70D6" w:rsidP="00914F4A">
      <w:pPr>
        <w:spacing w:after="0" w:line="240" w:lineRule="auto"/>
        <w:contextualSpacing/>
        <w:jc w:val="both"/>
        <w:rPr>
          <w:rFonts w:ascii="Garamond" w:hAnsi="Garamond" w:cstheme="minorHAnsi"/>
          <w:bCs/>
          <w:sz w:val="24"/>
          <w:szCs w:val="24"/>
        </w:rPr>
      </w:pPr>
    </w:p>
    <w:p w14:paraId="18B920DC" w14:textId="77777777" w:rsidR="00F67A15" w:rsidRPr="007E6483" w:rsidRDefault="00CD70D6" w:rsidP="00F67A15">
      <w:pPr>
        <w:spacing w:after="0" w:line="240" w:lineRule="auto"/>
        <w:contextualSpacing/>
        <w:jc w:val="both"/>
        <w:rPr>
          <w:rFonts w:ascii="Garamond" w:hAnsi="Garamond" w:cstheme="minorHAnsi"/>
          <w:bCs/>
          <w:sz w:val="24"/>
          <w:szCs w:val="24"/>
        </w:rPr>
      </w:pPr>
      <w:r w:rsidRPr="007E6483">
        <w:rPr>
          <w:rFonts w:ascii="Garamond" w:hAnsi="Garamond" w:cstheme="minorHAnsi"/>
          <w:bCs/>
          <w:sz w:val="24"/>
          <w:szCs w:val="24"/>
        </w:rPr>
        <w:t xml:space="preserve">These Terms of Reference (ToR) are for </w:t>
      </w:r>
      <w:r w:rsidR="00612491" w:rsidRPr="007E6483">
        <w:rPr>
          <w:rFonts w:ascii="Garamond" w:hAnsi="Garamond" w:cstheme="minorHAnsi"/>
          <w:bCs/>
          <w:sz w:val="24"/>
          <w:szCs w:val="24"/>
        </w:rPr>
        <w:t>a</w:t>
      </w:r>
      <w:r w:rsidRPr="007E6483">
        <w:rPr>
          <w:rFonts w:ascii="Garamond" w:hAnsi="Garamond" w:cstheme="minorHAnsi"/>
          <w:bCs/>
          <w:sz w:val="24"/>
          <w:szCs w:val="24"/>
        </w:rPr>
        <w:t xml:space="preserve"> Consultan</w:t>
      </w:r>
      <w:r w:rsidR="00823DC5" w:rsidRPr="007E6483">
        <w:rPr>
          <w:rFonts w:ascii="Garamond" w:hAnsi="Garamond" w:cstheme="minorHAnsi"/>
          <w:bCs/>
          <w:sz w:val="24"/>
          <w:szCs w:val="24"/>
        </w:rPr>
        <w:t>t</w:t>
      </w:r>
      <w:r w:rsidRPr="007E6483">
        <w:rPr>
          <w:rFonts w:ascii="Garamond" w:hAnsi="Garamond" w:cstheme="minorHAnsi"/>
          <w:bCs/>
          <w:sz w:val="24"/>
          <w:szCs w:val="24"/>
        </w:rPr>
        <w:t xml:space="preserve"> Firm (</w:t>
      </w:r>
      <w:r w:rsidR="00823DC5" w:rsidRPr="007E6483">
        <w:rPr>
          <w:rFonts w:ascii="Garamond" w:hAnsi="Garamond" w:cstheme="minorHAnsi"/>
          <w:bCs/>
          <w:sz w:val="24"/>
          <w:szCs w:val="24"/>
        </w:rPr>
        <w:t xml:space="preserve">henceforth, </w:t>
      </w:r>
      <w:r w:rsidRPr="007E6483">
        <w:rPr>
          <w:rFonts w:ascii="Garamond" w:hAnsi="Garamond" w:cstheme="minorHAnsi"/>
          <w:bCs/>
          <w:sz w:val="24"/>
          <w:szCs w:val="24"/>
        </w:rPr>
        <w:t>the Consultant)</w:t>
      </w:r>
      <w:r w:rsidR="004B5A09" w:rsidRPr="007E6483">
        <w:rPr>
          <w:rFonts w:ascii="Garamond" w:hAnsi="Garamond" w:cstheme="minorHAnsi"/>
          <w:bCs/>
          <w:sz w:val="24"/>
          <w:szCs w:val="24"/>
        </w:rPr>
        <w:t xml:space="preserve">. </w:t>
      </w:r>
    </w:p>
    <w:p w14:paraId="3C4DE8D8" w14:textId="77777777" w:rsidR="00F67A15" w:rsidRPr="007E6483" w:rsidRDefault="00F67A15" w:rsidP="00F67A15">
      <w:pPr>
        <w:spacing w:after="0" w:line="240" w:lineRule="auto"/>
        <w:contextualSpacing/>
        <w:jc w:val="both"/>
        <w:rPr>
          <w:rFonts w:ascii="Garamond" w:hAnsi="Garamond" w:cstheme="minorHAnsi"/>
          <w:bCs/>
          <w:sz w:val="24"/>
          <w:szCs w:val="24"/>
        </w:rPr>
      </w:pPr>
    </w:p>
    <w:p w14:paraId="0CE496E8" w14:textId="3C8F2745" w:rsidR="00BA5D93" w:rsidRPr="007E6483" w:rsidRDefault="00F67A15" w:rsidP="00400BED">
      <w:pPr>
        <w:spacing w:after="0" w:line="276" w:lineRule="auto"/>
        <w:contextualSpacing/>
        <w:jc w:val="both"/>
        <w:rPr>
          <w:rFonts w:ascii="Garamond" w:hAnsi="Garamond"/>
          <w:noProof/>
          <w:sz w:val="24"/>
          <w:szCs w:val="24"/>
        </w:rPr>
      </w:pPr>
      <w:bookmarkStart w:id="3" w:name="_Hlk157443833"/>
      <w:r w:rsidRPr="007E6483">
        <w:rPr>
          <w:rFonts w:ascii="Garamond" w:hAnsi="Garamond" w:cstheme="minorHAnsi"/>
          <w:bCs/>
          <w:sz w:val="24"/>
          <w:szCs w:val="24"/>
        </w:rPr>
        <w:t xml:space="preserve">The </w:t>
      </w:r>
      <w:r w:rsidR="00474A96" w:rsidRPr="007E6483">
        <w:rPr>
          <w:rFonts w:ascii="Garamond" w:hAnsi="Garamond" w:cstheme="minorHAnsi"/>
          <w:bCs/>
          <w:sz w:val="24"/>
          <w:szCs w:val="24"/>
        </w:rPr>
        <w:t>objective</w:t>
      </w:r>
      <w:r w:rsidR="00617292" w:rsidRPr="007E6483">
        <w:rPr>
          <w:rFonts w:ascii="Garamond" w:hAnsi="Garamond" w:cstheme="minorHAnsi"/>
          <w:bCs/>
          <w:sz w:val="24"/>
          <w:szCs w:val="24"/>
        </w:rPr>
        <w:t xml:space="preserve"> of </w:t>
      </w:r>
      <w:r w:rsidR="00617292" w:rsidRPr="007E6483">
        <w:rPr>
          <w:rFonts w:ascii="Garamond" w:eastAsia="Times New Roman" w:hAnsi="Garamond"/>
          <w:sz w:val="24"/>
          <w:szCs w:val="24"/>
        </w:rPr>
        <w:t xml:space="preserve">the consultancy </w:t>
      </w:r>
      <w:r w:rsidRPr="007E6483">
        <w:rPr>
          <w:rFonts w:ascii="Garamond" w:eastAsia="Times New Roman" w:hAnsi="Garamond"/>
          <w:sz w:val="24"/>
          <w:szCs w:val="24"/>
        </w:rPr>
        <w:t>is to</w:t>
      </w:r>
      <w:r w:rsidR="00820C2C" w:rsidRPr="007E6483">
        <w:rPr>
          <w:rFonts w:ascii="Garamond" w:eastAsia="Times New Roman" w:hAnsi="Garamond"/>
          <w:sz w:val="24"/>
          <w:szCs w:val="24"/>
        </w:rPr>
        <w:t xml:space="preserve"> support the </w:t>
      </w:r>
      <w:r w:rsidR="00D2353A" w:rsidRPr="007E6483">
        <w:rPr>
          <w:rFonts w:ascii="Garamond" w:eastAsia="Times New Roman" w:hAnsi="Garamond"/>
          <w:sz w:val="24"/>
          <w:szCs w:val="24"/>
        </w:rPr>
        <w:t>AKSHI</w:t>
      </w:r>
      <w:r w:rsidR="00AC33A4" w:rsidRPr="007E6483">
        <w:rPr>
          <w:rFonts w:ascii="Garamond" w:eastAsia="Times New Roman" w:hAnsi="Garamond"/>
          <w:sz w:val="24"/>
          <w:szCs w:val="24"/>
        </w:rPr>
        <w:t xml:space="preserve"> and the </w:t>
      </w:r>
      <w:r w:rsidR="00D2353A" w:rsidRPr="007E6483">
        <w:rPr>
          <w:rFonts w:ascii="Garamond" w:eastAsia="Times New Roman" w:hAnsi="Garamond"/>
          <w:sz w:val="24"/>
          <w:szCs w:val="24"/>
        </w:rPr>
        <w:t>GoA</w:t>
      </w:r>
      <w:r w:rsidR="00820C2C" w:rsidRPr="007E6483">
        <w:rPr>
          <w:rFonts w:ascii="Garamond" w:eastAsia="Times New Roman" w:hAnsi="Garamond"/>
          <w:sz w:val="24"/>
          <w:szCs w:val="24"/>
        </w:rPr>
        <w:t xml:space="preserve"> </w:t>
      </w:r>
      <w:r w:rsidR="00AC33A4" w:rsidRPr="007E6483">
        <w:rPr>
          <w:rFonts w:ascii="Garamond" w:eastAsia="Times New Roman" w:hAnsi="Garamond"/>
          <w:sz w:val="24"/>
          <w:szCs w:val="24"/>
        </w:rPr>
        <w:t xml:space="preserve">in </w:t>
      </w:r>
      <w:r w:rsidR="006D7338" w:rsidRPr="007E6483">
        <w:rPr>
          <w:rFonts w:ascii="Garamond" w:hAnsi="Garamond"/>
          <w:bCs/>
          <w:sz w:val="24"/>
          <w:szCs w:val="24"/>
        </w:rPr>
        <w:t>meeting its OD commitments under the Open Government Partnership and the Program for Results currently under implementation with the WB.</w:t>
      </w:r>
    </w:p>
    <w:bookmarkEnd w:id="3"/>
    <w:p w14:paraId="03B2AF74" w14:textId="77777777" w:rsidR="00AC33A4" w:rsidRPr="007E6483" w:rsidRDefault="00AC33A4" w:rsidP="00994F85">
      <w:pPr>
        <w:spacing w:after="0" w:line="240" w:lineRule="auto"/>
        <w:contextualSpacing/>
        <w:jc w:val="both"/>
        <w:rPr>
          <w:rFonts w:ascii="Garamond" w:eastAsia="Times New Roman" w:hAnsi="Garamond"/>
          <w:sz w:val="24"/>
          <w:szCs w:val="24"/>
          <w:highlight w:val="yellow"/>
        </w:rPr>
      </w:pPr>
    </w:p>
    <w:p w14:paraId="21AC76C2" w14:textId="7054A5F9" w:rsidR="002E2AE6" w:rsidRPr="007E6483" w:rsidRDefault="002E2AE6" w:rsidP="00914F4A">
      <w:pPr>
        <w:spacing w:after="0" w:line="240" w:lineRule="auto"/>
        <w:contextualSpacing/>
        <w:jc w:val="both"/>
        <w:rPr>
          <w:rFonts w:ascii="Garamond" w:hAnsi="Garamond" w:cstheme="minorHAnsi"/>
          <w:bCs/>
          <w:sz w:val="24"/>
          <w:szCs w:val="24"/>
        </w:rPr>
      </w:pPr>
    </w:p>
    <w:p w14:paraId="7A7035D1" w14:textId="3FF53F4D" w:rsidR="002E2AE6" w:rsidRPr="007E6483" w:rsidRDefault="002E2AE6" w:rsidP="002E2AE6">
      <w:pPr>
        <w:pStyle w:val="ListParagraph"/>
        <w:numPr>
          <w:ilvl w:val="0"/>
          <w:numId w:val="8"/>
        </w:numPr>
        <w:spacing w:after="0" w:line="240" w:lineRule="auto"/>
        <w:jc w:val="both"/>
        <w:rPr>
          <w:rFonts w:ascii="Garamond" w:hAnsi="Garamond" w:cstheme="minorHAnsi"/>
          <w:bCs/>
          <w:sz w:val="24"/>
          <w:szCs w:val="24"/>
        </w:rPr>
      </w:pPr>
      <w:r w:rsidRPr="007E6483">
        <w:rPr>
          <w:rFonts w:ascii="Garamond" w:hAnsi="Garamond" w:cstheme="minorHAnsi"/>
          <w:b/>
          <w:bCs/>
          <w:sz w:val="24"/>
          <w:szCs w:val="24"/>
        </w:rPr>
        <w:lastRenderedPageBreak/>
        <w:t>SCOPE OF WORK AND MAIN TASKS</w:t>
      </w:r>
    </w:p>
    <w:p w14:paraId="70C44085" w14:textId="77777777" w:rsidR="001F7910" w:rsidRPr="007E6483" w:rsidRDefault="001F7910" w:rsidP="001F7910">
      <w:pPr>
        <w:spacing w:after="0" w:line="240" w:lineRule="auto"/>
        <w:jc w:val="both"/>
        <w:rPr>
          <w:rFonts w:ascii="Garamond" w:eastAsia="Times New Roman" w:hAnsi="Garamond"/>
          <w:sz w:val="24"/>
          <w:szCs w:val="24"/>
        </w:rPr>
      </w:pPr>
    </w:p>
    <w:p w14:paraId="2F87D135" w14:textId="23AF1518" w:rsidR="00400BED" w:rsidRPr="007E6483" w:rsidRDefault="001F7910" w:rsidP="001F7910">
      <w:pPr>
        <w:spacing w:after="0" w:line="276" w:lineRule="auto"/>
        <w:jc w:val="both"/>
        <w:rPr>
          <w:rFonts w:ascii="Garamond" w:eastAsia="Times New Roman" w:hAnsi="Garamond"/>
          <w:sz w:val="24"/>
          <w:szCs w:val="24"/>
        </w:rPr>
      </w:pPr>
      <w:r w:rsidRPr="007E6483">
        <w:rPr>
          <w:rFonts w:ascii="Garamond" w:eastAsia="Times New Roman" w:hAnsi="Garamond"/>
          <w:sz w:val="24"/>
          <w:szCs w:val="24"/>
        </w:rPr>
        <w:t>Th</w:t>
      </w:r>
      <w:r w:rsidR="006D7338" w:rsidRPr="007E6483">
        <w:rPr>
          <w:rFonts w:ascii="Garamond" w:eastAsia="Times New Roman" w:hAnsi="Garamond"/>
          <w:sz w:val="24"/>
          <w:szCs w:val="24"/>
        </w:rPr>
        <w:t>e Consultant’s role will be to</w:t>
      </w:r>
      <w:r w:rsidR="00FE6DF5">
        <w:rPr>
          <w:rFonts w:ascii="Garamond" w:eastAsia="Times New Roman" w:hAnsi="Garamond"/>
          <w:sz w:val="24"/>
          <w:szCs w:val="24"/>
        </w:rPr>
        <w:t xml:space="preserve"> undertake the following tasks:</w:t>
      </w:r>
    </w:p>
    <w:p w14:paraId="27CC7552" w14:textId="2112B383" w:rsidR="006D7338" w:rsidRPr="007E6483" w:rsidRDefault="006D7338" w:rsidP="006D7338">
      <w:pPr>
        <w:pStyle w:val="ListParagraph"/>
        <w:numPr>
          <w:ilvl w:val="0"/>
          <w:numId w:val="32"/>
        </w:numPr>
        <w:spacing w:after="240"/>
        <w:jc w:val="both"/>
        <w:rPr>
          <w:rFonts w:ascii="Garamond" w:hAnsi="Garamond"/>
          <w:sz w:val="24"/>
          <w:szCs w:val="24"/>
        </w:rPr>
      </w:pPr>
      <w:bookmarkStart w:id="4" w:name="_Hlk157443955"/>
      <w:r w:rsidRPr="007E6483">
        <w:rPr>
          <w:rFonts w:ascii="Garamond" w:hAnsi="Garamond"/>
          <w:b/>
          <w:bCs/>
          <w:sz w:val="24"/>
          <w:szCs w:val="24"/>
        </w:rPr>
        <w:t>Produce an Open Data Readiness Assessment (ODRA) report</w:t>
      </w:r>
      <w:r w:rsidRPr="007E6483">
        <w:rPr>
          <w:rFonts w:ascii="Garamond" w:hAnsi="Garamond"/>
          <w:sz w:val="24"/>
          <w:szCs w:val="24"/>
        </w:rPr>
        <w:t>. This will include an open data program action plan to be implemented by ministries (Intermediate Results Indicator for Year 1 of the PforR implementation); This will be done with the ODRA tool developed by the WB available at: data.worldbank.org/</w:t>
      </w:r>
      <w:proofErr w:type="spellStart"/>
      <w:r w:rsidRPr="007E6483">
        <w:rPr>
          <w:rFonts w:ascii="Garamond" w:hAnsi="Garamond"/>
          <w:sz w:val="24"/>
          <w:szCs w:val="24"/>
        </w:rPr>
        <w:t>ogd</w:t>
      </w:r>
      <w:proofErr w:type="spellEnd"/>
      <w:r w:rsidRPr="007E6483">
        <w:rPr>
          <w:rFonts w:ascii="Garamond" w:hAnsi="Garamond"/>
          <w:sz w:val="24"/>
          <w:szCs w:val="24"/>
        </w:rPr>
        <w:t xml:space="preserve">. The ODRA framework enables an action-oriented assessment of the readiness of a government - or even an individual agency - to evaluate, design and implement an open data initiative. The ODRA should include a list of actionable recommendations which can also be prioritized, and the recommendations must be SMART (Specific, Measurable, Attainable, Realistic, Timely). The ODRA should include actionable recommendations that would enable Albania to improve the international OD </w:t>
      </w:r>
      <w:r w:rsidR="00141E48" w:rsidRPr="007E6483">
        <w:rPr>
          <w:rFonts w:ascii="Garamond" w:hAnsi="Garamond"/>
          <w:sz w:val="24"/>
          <w:szCs w:val="24"/>
        </w:rPr>
        <w:t>rankings.</w:t>
      </w:r>
    </w:p>
    <w:p w14:paraId="69BDA3F4" w14:textId="07CC1BDA" w:rsidR="006D7338" w:rsidRDefault="006D7338" w:rsidP="006D7338">
      <w:pPr>
        <w:pStyle w:val="ListParagraph"/>
        <w:numPr>
          <w:ilvl w:val="0"/>
          <w:numId w:val="32"/>
        </w:numPr>
        <w:spacing w:after="240"/>
        <w:jc w:val="both"/>
        <w:rPr>
          <w:rFonts w:ascii="Garamond" w:hAnsi="Garamond"/>
          <w:sz w:val="24"/>
          <w:szCs w:val="24"/>
        </w:rPr>
      </w:pPr>
      <w:r w:rsidRPr="007E6483">
        <w:rPr>
          <w:rFonts w:ascii="Garamond" w:hAnsi="Garamond"/>
          <w:b/>
          <w:bCs/>
          <w:sz w:val="24"/>
          <w:szCs w:val="24"/>
        </w:rPr>
        <w:t>Produce an Inventory of datasets of all line ministries able to support the publishing of data on the Open Data Portal</w:t>
      </w:r>
      <w:r w:rsidRPr="007E6483">
        <w:rPr>
          <w:rFonts w:ascii="Garamond" w:hAnsi="Garamond"/>
          <w:sz w:val="24"/>
          <w:szCs w:val="24"/>
        </w:rPr>
        <w:t>. This will also include clear recommendations, based on agreed criteria, for 5 priority institutions to publish datasets on the Open Data Portal (Disbursement-Linked Indicator 6 and Intermediate Results Indicator for Year 2 of the PforR implementation</w:t>
      </w:r>
      <w:proofErr w:type="gramStart"/>
      <w:r w:rsidRPr="007E6483">
        <w:rPr>
          <w:rFonts w:ascii="Garamond" w:hAnsi="Garamond"/>
          <w:sz w:val="24"/>
          <w:szCs w:val="24"/>
        </w:rPr>
        <w:t>);</w:t>
      </w:r>
      <w:proofErr w:type="gramEnd"/>
      <w:r w:rsidRPr="007E6483">
        <w:rPr>
          <w:rFonts w:ascii="Garamond" w:hAnsi="Garamond"/>
          <w:sz w:val="24"/>
          <w:szCs w:val="24"/>
        </w:rPr>
        <w:t xml:space="preserve"> </w:t>
      </w:r>
    </w:p>
    <w:p w14:paraId="3C553E88" w14:textId="5A1661B1" w:rsidR="00CE42BB" w:rsidRDefault="00CE42BB" w:rsidP="006D7338">
      <w:pPr>
        <w:pStyle w:val="ListParagraph"/>
        <w:numPr>
          <w:ilvl w:val="0"/>
          <w:numId w:val="32"/>
        </w:numPr>
        <w:spacing w:after="240"/>
        <w:jc w:val="both"/>
        <w:rPr>
          <w:rFonts w:ascii="Garamond" w:hAnsi="Garamond"/>
          <w:sz w:val="24"/>
          <w:szCs w:val="24"/>
        </w:rPr>
      </w:pPr>
      <w:r>
        <w:rPr>
          <w:rFonts w:ascii="Garamond" w:hAnsi="Garamond"/>
          <w:b/>
          <w:bCs/>
          <w:sz w:val="24"/>
          <w:szCs w:val="24"/>
        </w:rPr>
        <w:t xml:space="preserve">Provide guidance to priority institutions </w:t>
      </w:r>
      <w:r w:rsidRPr="00CE42BB">
        <w:rPr>
          <w:rFonts w:ascii="Garamond" w:hAnsi="Garamond"/>
          <w:b/>
          <w:bCs/>
          <w:sz w:val="24"/>
          <w:szCs w:val="24"/>
        </w:rPr>
        <w:t xml:space="preserve">on the selection of </w:t>
      </w:r>
      <w:r>
        <w:rPr>
          <w:rFonts w:ascii="Garamond" w:hAnsi="Garamond"/>
          <w:b/>
          <w:bCs/>
          <w:sz w:val="24"/>
          <w:szCs w:val="24"/>
        </w:rPr>
        <w:t xml:space="preserve">the </w:t>
      </w:r>
      <w:r w:rsidRPr="00CE42BB">
        <w:rPr>
          <w:rFonts w:ascii="Garamond" w:hAnsi="Garamond"/>
          <w:b/>
          <w:bCs/>
          <w:sz w:val="24"/>
          <w:szCs w:val="24"/>
        </w:rPr>
        <w:t xml:space="preserve">appropriate </w:t>
      </w:r>
      <w:r>
        <w:rPr>
          <w:rFonts w:ascii="Garamond" w:hAnsi="Garamond"/>
          <w:b/>
          <w:bCs/>
          <w:sz w:val="24"/>
          <w:szCs w:val="24"/>
        </w:rPr>
        <w:t xml:space="preserve">and relevant </w:t>
      </w:r>
      <w:r w:rsidRPr="00CE42BB">
        <w:rPr>
          <w:rFonts w:ascii="Garamond" w:hAnsi="Garamond"/>
          <w:b/>
          <w:bCs/>
          <w:sz w:val="24"/>
          <w:szCs w:val="24"/>
        </w:rPr>
        <w:t>standard licenses for their open data</w:t>
      </w:r>
      <w:r>
        <w:rPr>
          <w:rFonts w:ascii="Garamond" w:hAnsi="Garamond"/>
          <w:b/>
          <w:bCs/>
          <w:sz w:val="24"/>
          <w:szCs w:val="24"/>
        </w:rPr>
        <w:t xml:space="preserve">sets, </w:t>
      </w:r>
      <w:r>
        <w:rPr>
          <w:rFonts w:ascii="Garamond" w:hAnsi="Garamond"/>
          <w:sz w:val="24"/>
          <w:szCs w:val="24"/>
        </w:rPr>
        <w:t xml:space="preserve">as defined by the sub legal acts of </w:t>
      </w:r>
      <w:r w:rsidR="00475424">
        <w:rPr>
          <w:rFonts w:ascii="Garamond" w:hAnsi="Garamond"/>
          <w:sz w:val="24"/>
          <w:szCs w:val="24"/>
        </w:rPr>
        <w:t>Law</w:t>
      </w:r>
      <w:r>
        <w:rPr>
          <w:rFonts w:ascii="Garamond" w:hAnsi="Garamond"/>
          <w:sz w:val="24"/>
          <w:szCs w:val="24"/>
        </w:rPr>
        <w:t xml:space="preserve"> </w:t>
      </w:r>
      <w:r w:rsidRPr="007E6483">
        <w:rPr>
          <w:rFonts w:ascii="Garamond" w:hAnsi="Garamond" w:cstheme="minorHAnsi"/>
          <w:sz w:val="24"/>
          <w:szCs w:val="24"/>
        </w:rPr>
        <w:t>33/2022</w:t>
      </w:r>
      <w:r w:rsidRPr="00AA2FB6">
        <w:rPr>
          <w:rFonts w:ascii="Garamond" w:hAnsi="Garamond"/>
          <w:sz w:val="24"/>
          <w:szCs w:val="24"/>
        </w:rPr>
        <w:t>.</w:t>
      </w:r>
      <w:r>
        <w:rPr>
          <w:rFonts w:ascii="Garamond" w:hAnsi="Garamond"/>
          <w:sz w:val="24"/>
          <w:szCs w:val="24"/>
        </w:rPr>
        <w:t xml:space="preserve"> This will</w:t>
      </w:r>
      <w:r w:rsidRPr="00CE42BB">
        <w:rPr>
          <w:rFonts w:ascii="Garamond" w:hAnsi="Garamond"/>
          <w:sz w:val="24"/>
          <w:szCs w:val="24"/>
        </w:rPr>
        <w:t xml:space="preserve"> facilitate informed decision-making in selecting the most relevant standard licenses</w:t>
      </w:r>
      <w:r w:rsidR="00DC15D6">
        <w:rPr>
          <w:rFonts w:ascii="Garamond" w:hAnsi="Garamond"/>
          <w:sz w:val="24"/>
          <w:szCs w:val="24"/>
        </w:rPr>
        <w:t xml:space="preserve"> and </w:t>
      </w:r>
      <w:r w:rsidR="00BD5C60" w:rsidRPr="00BD5C60">
        <w:rPr>
          <w:rFonts w:ascii="Garamond" w:hAnsi="Garamond"/>
          <w:sz w:val="24"/>
          <w:szCs w:val="24"/>
        </w:rPr>
        <w:t xml:space="preserve">serve as </w:t>
      </w:r>
      <w:r w:rsidR="00BD5C60">
        <w:rPr>
          <w:rFonts w:ascii="Garamond" w:hAnsi="Garamond"/>
          <w:sz w:val="24"/>
          <w:szCs w:val="24"/>
        </w:rPr>
        <w:t xml:space="preserve">a </w:t>
      </w:r>
      <w:r w:rsidR="00BD5C60" w:rsidRPr="00BD5C60">
        <w:rPr>
          <w:rFonts w:ascii="Garamond" w:hAnsi="Garamond"/>
          <w:sz w:val="24"/>
          <w:szCs w:val="24"/>
        </w:rPr>
        <w:t>valuable resource, empowering institutions to navigate the complex landscape of open data licensing effectively.</w:t>
      </w:r>
    </w:p>
    <w:p w14:paraId="4E49ACA2" w14:textId="4EC6F49B" w:rsidR="000B6EC8" w:rsidRPr="000B6EC8" w:rsidRDefault="000B6EC8" w:rsidP="000B6EC8">
      <w:pPr>
        <w:pStyle w:val="ListParagraph"/>
        <w:numPr>
          <w:ilvl w:val="0"/>
          <w:numId w:val="32"/>
        </w:numPr>
        <w:spacing w:after="240"/>
        <w:jc w:val="both"/>
        <w:rPr>
          <w:rFonts w:ascii="Garamond" w:hAnsi="Garamond"/>
          <w:sz w:val="24"/>
          <w:szCs w:val="24"/>
        </w:rPr>
      </w:pPr>
      <w:r w:rsidRPr="00AA2FB6">
        <w:rPr>
          <w:rFonts w:ascii="Garamond" w:hAnsi="Garamond"/>
          <w:b/>
          <w:bCs/>
          <w:sz w:val="24"/>
          <w:szCs w:val="24"/>
        </w:rPr>
        <w:t xml:space="preserve">Offer expert guidance </w:t>
      </w:r>
      <w:r>
        <w:rPr>
          <w:rFonts w:ascii="Garamond" w:hAnsi="Garamond"/>
          <w:b/>
          <w:bCs/>
          <w:sz w:val="24"/>
          <w:szCs w:val="24"/>
        </w:rPr>
        <w:t xml:space="preserve">and </w:t>
      </w:r>
      <w:r w:rsidRPr="000B6EC8">
        <w:rPr>
          <w:rFonts w:ascii="Garamond" w:hAnsi="Garamond"/>
          <w:b/>
          <w:bCs/>
          <w:sz w:val="24"/>
          <w:szCs w:val="24"/>
        </w:rPr>
        <w:t xml:space="preserve">recommendations </w:t>
      </w:r>
      <w:r w:rsidRPr="00AA2FB6">
        <w:rPr>
          <w:rFonts w:ascii="Garamond" w:hAnsi="Garamond"/>
          <w:b/>
          <w:bCs/>
          <w:sz w:val="24"/>
          <w:szCs w:val="24"/>
        </w:rPr>
        <w:t>on the effective publication of the identified data on data.europa.eu</w:t>
      </w:r>
      <w:r w:rsidRPr="000B6EC8">
        <w:rPr>
          <w:rFonts w:ascii="Garamond" w:hAnsi="Garamond"/>
          <w:sz w:val="24"/>
          <w:szCs w:val="24"/>
        </w:rPr>
        <w:t>, a central point of access to European open data from international, European Union, national, regional, local and geodata portals. This includes advising on data formats, metadata standards, and best practices for ensuring data quality, accessibility, and discoverability</w:t>
      </w:r>
      <w:r>
        <w:rPr>
          <w:rFonts w:ascii="Garamond" w:hAnsi="Garamond"/>
          <w:sz w:val="24"/>
          <w:szCs w:val="24"/>
        </w:rPr>
        <w:t xml:space="preserve"> as per the EU standards</w:t>
      </w:r>
      <w:r w:rsidRPr="000B6EC8">
        <w:rPr>
          <w:rFonts w:ascii="Garamond" w:hAnsi="Garamond"/>
          <w:sz w:val="24"/>
          <w:szCs w:val="24"/>
        </w:rPr>
        <w:t xml:space="preserve">. </w:t>
      </w:r>
      <w:r>
        <w:rPr>
          <w:rFonts w:ascii="Garamond" w:hAnsi="Garamond"/>
          <w:sz w:val="24"/>
          <w:szCs w:val="24"/>
        </w:rPr>
        <w:t>This will support</w:t>
      </w:r>
      <w:r w:rsidRPr="000B6EC8">
        <w:rPr>
          <w:rFonts w:ascii="Garamond" w:hAnsi="Garamond"/>
          <w:sz w:val="24"/>
          <w:szCs w:val="24"/>
        </w:rPr>
        <w:t xml:space="preserve"> institutions </w:t>
      </w:r>
      <w:r>
        <w:rPr>
          <w:rFonts w:ascii="Garamond" w:hAnsi="Garamond"/>
          <w:sz w:val="24"/>
          <w:szCs w:val="24"/>
        </w:rPr>
        <w:t>towards the</w:t>
      </w:r>
      <w:r w:rsidRPr="000B6EC8">
        <w:rPr>
          <w:rFonts w:ascii="Garamond" w:hAnsi="Garamond"/>
          <w:sz w:val="24"/>
          <w:szCs w:val="24"/>
        </w:rPr>
        <w:t xml:space="preserve"> showcase </w:t>
      </w:r>
      <w:r>
        <w:rPr>
          <w:rFonts w:ascii="Garamond" w:hAnsi="Garamond"/>
          <w:sz w:val="24"/>
          <w:szCs w:val="24"/>
        </w:rPr>
        <w:t xml:space="preserve">of </w:t>
      </w:r>
      <w:r w:rsidRPr="000B6EC8">
        <w:rPr>
          <w:rFonts w:ascii="Garamond" w:hAnsi="Garamond"/>
          <w:sz w:val="24"/>
          <w:szCs w:val="24"/>
        </w:rPr>
        <w:t>their data on a prominent European platform, contributing to the overarching goal of fostering transparency, collaboration, and accessibility within the European data ecosystem.</w:t>
      </w:r>
      <w:r>
        <w:rPr>
          <w:rFonts w:ascii="Garamond" w:hAnsi="Garamond"/>
          <w:sz w:val="24"/>
          <w:szCs w:val="24"/>
        </w:rPr>
        <w:t xml:space="preserve"> </w:t>
      </w:r>
    </w:p>
    <w:p w14:paraId="2B47A753" w14:textId="77777777" w:rsidR="006D7338" w:rsidRPr="007E6483" w:rsidRDefault="006D7338" w:rsidP="006D7338">
      <w:pPr>
        <w:pStyle w:val="ListParagraph"/>
        <w:numPr>
          <w:ilvl w:val="0"/>
          <w:numId w:val="32"/>
        </w:numPr>
        <w:spacing w:after="240"/>
        <w:jc w:val="both"/>
        <w:rPr>
          <w:rFonts w:ascii="Garamond" w:hAnsi="Garamond"/>
          <w:sz w:val="24"/>
          <w:szCs w:val="24"/>
        </w:rPr>
      </w:pPr>
      <w:r w:rsidRPr="007E6483">
        <w:rPr>
          <w:rFonts w:ascii="Garamond" w:hAnsi="Garamond"/>
          <w:b/>
          <w:bCs/>
          <w:sz w:val="24"/>
          <w:szCs w:val="24"/>
        </w:rPr>
        <w:t xml:space="preserve">Produce a Technical note related to the 5 priority institutions. </w:t>
      </w:r>
      <w:r w:rsidRPr="007E6483">
        <w:rPr>
          <w:rFonts w:ascii="Garamond" w:hAnsi="Garamond"/>
          <w:sz w:val="24"/>
          <w:szCs w:val="24"/>
        </w:rPr>
        <w:t>This will</w:t>
      </w:r>
      <w:r w:rsidRPr="007E6483">
        <w:rPr>
          <w:rFonts w:ascii="Garamond" w:hAnsi="Garamond"/>
          <w:b/>
          <w:bCs/>
          <w:sz w:val="24"/>
          <w:szCs w:val="24"/>
        </w:rPr>
        <w:t xml:space="preserve"> </w:t>
      </w:r>
      <w:r w:rsidRPr="007E6483">
        <w:rPr>
          <w:rFonts w:ascii="Garamond" w:hAnsi="Garamond"/>
          <w:sz w:val="24"/>
          <w:szCs w:val="24"/>
        </w:rPr>
        <w:t>outline the digital readiness status, data protection status and interoperability status for each listed dataset for the 5 priority institutions recommended to publish datasets on the Open Data Portal, which will also suggest reforms and actions to address the identified issues (Disbursement-Linked Indicator 6 of the PforR implementation, related to interoperability and data protection</w:t>
      </w:r>
      <w:proofErr w:type="gramStart"/>
      <w:r w:rsidRPr="007E6483">
        <w:rPr>
          <w:rFonts w:ascii="Garamond" w:hAnsi="Garamond"/>
          <w:sz w:val="24"/>
          <w:szCs w:val="24"/>
        </w:rPr>
        <w:t>);</w:t>
      </w:r>
      <w:proofErr w:type="gramEnd"/>
    </w:p>
    <w:p w14:paraId="76EAF344" w14:textId="3547D749" w:rsidR="006D7338" w:rsidRPr="007E6483" w:rsidRDefault="006D7338" w:rsidP="006D7338">
      <w:pPr>
        <w:pStyle w:val="ListParagraph"/>
        <w:numPr>
          <w:ilvl w:val="0"/>
          <w:numId w:val="32"/>
        </w:numPr>
        <w:spacing w:after="240"/>
        <w:jc w:val="both"/>
        <w:rPr>
          <w:rFonts w:ascii="Garamond" w:hAnsi="Garamond"/>
          <w:sz w:val="24"/>
          <w:szCs w:val="24"/>
        </w:rPr>
      </w:pPr>
      <w:r w:rsidRPr="007E6483">
        <w:rPr>
          <w:rFonts w:ascii="Garamond" w:hAnsi="Garamond"/>
          <w:b/>
          <w:bCs/>
          <w:sz w:val="24"/>
          <w:szCs w:val="24"/>
        </w:rPr>
        <w:t>Produce a Strategy and Methodology for OD Reuse and Impact</w:t>
      </w:r>
      <w:r w:rsidRPr="007E6483">
        <w:rPr>
          <w:rFonts w:ascii="Garamond" w:hAnsi="Garamond"/>
          <w:sz w:val="24"/>
          <w:szCs w:val="24"/>
        </w:rPr>
        <w:t>.</w:t>
      </w:r>
      <w:r w:rsidRPr="007E6483">
        <w:rPr>
          <w:rFonts w:ascii="Garamond" w:hAnsi="Garamond"/>
          <w:b/>
          <w:bCs/>
          <w:sz w:val="24"/>
          <w:szCs w:val="24"/>
        </w:rPr>
        <w:t xml:space="preserve"> </w:t>
      </w:r>
      <w:r w:rsidRPr="007E6483">
        <w:rPr>
          <w:rFonts w:ascii="Garamond" w:hAnsi="Garamond"/>
          <w:sz w:val="24"/>
          <w:szCs w:val="24"/>
        </w:rPr>
        <w:t>Propose an action-oriented strategy to encourage the usage/analytics of OD in Albania and propose a methodology to monitor the level of reuse and to measure the impact of open data in Albania.</w:t>
      </w:r>
      <w:r w:rsidR="007E6483" w:rsidRPr="007E6483">
        <w:rPr>
          <w:rFonts w:ascii="Garamond" w:hAnsi="Garamond"/>
          <w:sz w:val="24"/>
          <w:szCs w:val="24"/>
        </w:rPr>
        <w:t xml:space="preserve"> This will include, also, some recommendations for the improved usage and upgrade of the OD portal, being undertaken in another procurement.</w:t>
      </w:r>
    </w:p>
    <w:p w14:paraId="2E8368EC" w14:textId="77777777" w:rsidR="006D7338" w:rsidRPr="007E6483" w:rsidRDefault="006D7338" w:rsidP="006D7338">
      <w:pPr>
        <w:pStyle w:val="ListParagraph"/>
        <w:numPr>
          <w:ilvl w:val="0"/>
          <w:numId w:val="32"/>
        </w:numPr>
        <w:spacing w:after="240"/>
        <w:jc w:val="both"/>
        <w:rPr>
          <w:rFonts w:ascii="Garamond" w:hAnsi="Garamond" w:cstheme="minorHAnsi"/>
          <w:sz w:val="24"/>
          <w:szCs w:val="24"/>
        </w:rPr>
      </w:pPr>
      <w:r w:rsidRPr="007E6483">
        <w:rPr>
          <w:rFonts w:ascii="Garamond" w:hAnsi="Garamond"/>
          <w:b/>
          <w:bCs/>
          <w:sz w:val="24"/>
          <w:szCs w:val="24"/>
        </w:rPr>
        <w:lastRenderedPageBreak/>
        <w:t>Propose Activities for Publishing Meta-Data</w:t>
      </w:r>
      <w:r w:rsidRPr="007E6483">
        <w:rPr>
          <w:rFonts w:ascii="Garamond" w:hAnsi="Garamond"/>
          <w:sz w:val="24"/>
          <w:szCs w:val="24"/>
        </w:rPr>
        <w:t>. Propose a list of ongoing activities or mechanisms to encourage or assist data publishers in publishing high-quality metadata. By implementing these ongoing activities and mechanisms, organizations and data providers can foster a culture of quality metadata creation, which ultimately enhances the discoverability, usability, and trustworthiness of their data assets.</w:t>
      </w:r>
    </w:p>
    <w:bookmarkEnd w:id="4"/>
    <w:p w14:paraId="3B1C16A5" w14:textId="283F3BF0" w:rsidR="00574336" w:rsidRDefault="00574336" w:rsidP="00914F4A">
      <w:pPr>
        <w:spacing w:after="0" w:line="240" w:lineRule="auto"/>
        <w:contextualSpacing/>
        <w:jc w:val="both"/>
        <w:rPr>
          <w:rFonts w:ascii="Garamond" w:hAnsi="Garamond" w:cstheme="minorHAnsi"/>
          <w:b/>
          <w:i/>
          <w:iCs/>
          <w:sz w:val="24"/>
          <w:szCs w:val="24"/>
        </w:rPr>
      </w:pPr>
    </w:p>
    <w:p w14:paraId="58CFB4D9" w14:textId="1DC9DC72" w:rsidR="007651DD" w:rsidRPr="007E6483" w:rsidRDefault="0014172C" w:rsidP="007651DD">
      <w:pPr>
        <w:pStyle w:val="ListParagraph"/>
        <w:numPr>
          <w:ilvl w:val="0"/>
          <w:numId w:val="8"/>
        </w:numPr>
        <w:spacing w:after="0" w:line="240" w:lineRule="auto"/>
        <w:jc w:val="both"/>
        <w:rPr>
          <w:rFonts w:ascii="Garamond" w:hAnsi="Garamond" w:cstheme="minorHAnsi"/>
          <w:bCs/>
          <w:sz w:val="24"/>
          <w:szCs w:val="24"/>
        </w:rPr>
      </w:pPr>
      <w:r w:rsidRPr="007E6483">
        <w:rPr>
          <w:rFonts w:ascii="Garamond" w:hAnsi="Garamond" w:cstheme="minorHAnsi"/>
          <w:b/>
          <w:bCs/>
          <w:sz w:val="24"/>
          <w:szCs w:val="24"/>
        </w:rPr>
        <w:t>METHODLOGY</w:t>
      </w:r>
    </w:p>
    <w:p w14:paraId="0A035235" w14:textId="77777777" w:rsidR="006A6EA7" w:rsidRPr="007E6483" w:rsidRDefault="006A6EA7" w:rsidP="00B74E90">
      <w:pPr>
        <w:spacing w:after="0" w:line="240" w:lineRule="auto"/>
        <w:contextualSpacing/>
        <w:jc w:val="both"/>
        <w:rPr>
          <w:rFonts w:ascii="Garamond" w:hAnsi="Garamond" w:cstheme="minorHAnsi"/>
          <w:sz w:val="24"/>
          <w:szCs w:val="24"/>
        </w:rPr>
      </w:pPr>
    </w:p>
    <w:p w14:paraId="1C75FD94" w14:textId="77777777" w:rsidR="0014172C" w:rsidRPr="007E6483" w:rsidRDefault="0014172C" w:rsidP="0014172C">
      <w:pPr>
        <w:ind w:left="5"/>
        <w:jc w:val="both"/>
        <w:rPr>
          <w:rFonts w:ascii="Garamond" w:hAnsi="Garamond" w:cstheme="minorHAnsi"/>
          <w:sz w:val="24"/>
          <w:szCs w:val="24"/>
        </w:rPr>
      </w:pPr>
      <w:r w:rsidRPr="007E6483">
        <w:rPr>
          <w:rFonts w:ascii="Garamond" w:hAnsi="Garamond" w:cstheme="minorHAnsi"/>
          <w:sz w:val="24"/>
          <w:szCs w:val="24"/>
        </w:rPr>
        <w:t>The methodology for undertaking the assignment will include but not be limited to the following:</w:t>
      </w:r>
    </w:p>
    <w:p w14:paraId="758DCF55" w14:textId="0BCCF191" w:rsidR="0014172C" w:rsidRPr="007E6483" w:rsidRDefault="0014172C" w:rsidP="0014172C">
      <w:pPr>
        <w:ind w:left="5"/>
        <w:jc w:val="both"/>
        <w:rPr>
          <w:rFonts w:ascii="Garamond" w:hAnsi="Garamond" w:cstheme="minorHAnsi"/>
          <w:b/>
          <w:sz w:val="24"/>
          <w:szCs w:val="24"/>
        </w:rPr>
      </w:pPr>
      <w:r w:rsidRPr="007E6483">
        <w:rPr>
          <w:rFonts w:ascii="Garamond" w:hAnsi="Garamond" w:cstheme="minorHAnsi"/>
          <w:b/>
          <w:sz w:val="24"/>
          <w:szCs w:val="24"/>
        </w:rPr>
        <w:t xml:space="preserve">Familiarize with the open data ecosystem in </w:t>
      </w:r>
      <w:proofErr w:type="gramStart"/>
      <w:r w:rsidRPr="007E6483">
        <w:rPr>
          <w:rFonts w:ascii="Garamond" w:hAnsi="Garamond" w:cstheme="minorHAnsi"/>
          <w:b/>
          <w:sz w:val="24"/>
          <w:szCs w:val="24"/>
        </w:rPr>
        <w:t>Albania</w:t>
      </w:r>
      <w:proofErr w:type="gramEnd"/>
    </w:p>
    <w:p w14:paraId="356E3E45" w14:textId="00C37E35" w:rsidR="0014172C" w:rsidRPr="007E6483" w:rsidRDefault="0014172C" w:rsidP="00FE6DF5">
      <w:pPr>
        <w:ind w:left="5"/>
        <w:jc w:val="both"/>
        <w:rPr>
          <w:rFonts w:ascii="Garamond" w:hAnsi="Garamond" w:cstheme="minorHAnsi"/>
          <w:sz w:val="24"/>
          <w:szCs w:val="24"/>
        </w:rPr>
      </w:pPr>
      <w:r w:rsidRPr="007E6483">
        <w:rPr>
          <w:rFonts w:ascii="Garamond" w:hAnsi="Garamond" w:cstheme="minorHAnsi"/>
          <w:sz w:val="24"/>
          <w:szCs w:val="24"/>
        </w:rPr>
        <w:t>The Consultant will acquire knowledge of the open data ecosystem (using ODRA method) in Albania, including relevant legislation, policies, and activities at the national level, and key stakeholders in the public sector, private sector, and civil society.</w:t>
      </w:r>
    </w:p>
    <w:p w14:paraId="6157AC57" w14:textId="22995424" w:rsidR="0014172C" w:rsidRPr="007E6483" w:rsidRDefault="0014172C" w:rsidP="0014172C">
      <w:pPr>
        <w:ind w:left="5"/>
        <w:jc w:val="both"/>
        <w:rPr>
          <w:rFonts w:ascii="Garamond" w:hAnsi="Garamond" w:cstheme="minorHAnsi"/>
          <w:b/>
          <w:sz w:val="24"/>
          <w:szCs w:val="24"/>
        </w:rPr>
      </w:pPr>
      <w:r w:rsidRPr="007E6483">
        <w:rPr>
          <w:rFonts w:ascii="Garamond" w:hAnsi="Garamond" w:cstheme="minorHAnsi"/>
          <w:b/>
          <w:sz w:val="24"/>
          <w:szCs w:val="24"/>
        </w:rPr>
        <w:t xml:space="preserve">Agree on the assessment </w:t>
      </w:r>
      <w:proofErr w:type="gramStart"/>
      <w:r w:rsidRPr="007E6483">
        <w:rPr>
          <w:rFonts w:ascii="Garamond" w:hAnsi="Garamond" w:cstheme="minorHAnsi"/>
          <w:b/>
          <w:sz w:val="24"/>
          <w:szCs w:val="24"/>
        </w:rPr>
        <w:t>logistics</w:t>
      </w:r>
      <w:proofErr w:type="gramEnd"/>
    </w:p>
    <w:p w14:paraId="480C1E72" w14:textId="079820FA" w:rsidR="0014172C" w:rsidRPr="007E6483" w:rsidRDefault="0014172C" w:rsidP="00FE6DF5">
      <w:pPr>
        <w:ind w:left="5"/>
        <w:jc w:val="both"/>
        <w:rPr>
          <w:rFonts w:ascii="Garamond" w:hAnsi="Garamond" w:cstheme="minorHAnsi"/>
          <w:sz w:val="24"/>
          <w:szCs w:val="24"/>
        </w:rPr>
      </w:pPr>
      <w:r w:rsidRPr="007E6483">
        <w:rPr>
          <w:rFonts w:ascii="Garamond" w:hAnsi="Garamond" w:cstheme="minorHAnsi"/>
          <w:sz w:val="24"/>
          <w:szCs w:val="24"/>
        </w:rPr>
        <w:t>The Consultant will hold meetings with stakeholders to agree on the scope of the assessment (number of sectors/ministries to be covered) and logistics, including a target list of interviewees mapped to each dimension of the assessment, and collection of documents needed.</w:t>
      </w:r>
    </w:p>
    <w:p w14:paraId="13F8E18B" w14:textId="2235A6F2" w:rsidR="0014172C" w:rsidRPr="007E6483" w:rsidRDefault="0014172C" w:rsidP="0014172C">
      <w:pPr>
        <w:ind w:left="5"/>
        <w:jc w:val="both"/>
        <w:rPr>
          <w:rFonts w:ascii="Garamond" w:hAnsi="Garamond" w:cstheme="minorHAnsi"/>
          <w:b/>
          <w:sz w:val="24"/>
          <w:szCs w:val="24"/>
        </w:rPr>
      </w:pPr>
      <w:r w:rsidRPr="007E6483">
        <w:rPr>
          <w:rFonts w:ascii="Garamond" w:hAnsi="Garamond" w:cstheme="minorHAnsi"/>
          <w:b/>
          <w:sz w:val="24"/>
          <w:szCs w:val="24"/>
        </w:rPr>
        <w:t>Desk review</w:t>
      </w:r>
    </w:p>
    <w:p w14:paraId="3F3FCFFA" w14:textId="5B31288C" w:rsidR="0014172C" w:rsidRPr="007E6483" w:rsidRDefault="0014172C" w:rsidP="00FE6DF5">
      <w:pPr>
        <w:ind w:left="5"/>
        <w:jc w:val="both"/>
        <w:rPr>
          <w:rFonts w:ascii="Garamond" w:hAnsi="Garamond" w:cstheme="minorHAnsi"/>
          <w:sz w:val="24"/>
          <w:szCs w:val="24"/>
        </w:rPr>
      </w:pPr>
      <w:r w:rsidRPr="007E6483">
        <w:rPr>
          <w:rFonts w:ascii="Garamond" w:hAnsi="Garamond" w:cstheme="minorHAnsi"/>
          <w:sz w:val="24"/>
          <w:szCs w:val="24"/>
        </w:rPr>
        <w:t xml:space="preserve">During the preparatory work before the interviews, the Consultant will review: (i) all relevant documents and data source that are publicly available, that can be collected in Albania from all relevant stakeholders and that are submitted by AKSHI and the Bank team and (ii) the characteristics of the key datasets published and/or provided by AKSHI. </w:t>
      </w:r>
    </w:p>
    <w:p w14:paraId="0E1A8F20" w14:textId="4F8E33B7" w:rsidR="0014172C" w:rsidRPr="007E6483" w:rsidRDefault="0014172C" w:rsidP="0014172C">
      <w:pPr>
        <w:ind w:left="5"/>
        <w:jc w:val="both"/>
        <w:rPr>
          <w:rFonts w:ascii="Garamond" w:hAnsi="Garamond" w:cstheme="minorHAnsi"/>
          <w:b/>
          <w:sz w:val="24"/>
          <w:szCs w:val="24"/>
        </w:rPr>
      </w:pPr>
      <w:r w:rsidRPr="007E6483">
        <w:rPr>
          <w:rFonts w:ascii="Garamond" w:hAnsi="Garamond" w:cstheme="minorHAnsi"/>
          <w:b/>
          <w:sz w:val="24"/>
          <w:szCs w:val="24"/>
        </w:rPr>
        <w:t xml:space="preserve">Conduct interviews </w:t>
      </w:r>
    </w:p>
    <w:p w14:paraId="6C05FAD6" w14:textId="5FBC74CA" w:rsidR="0014172C" w:rsidRPr="007E6483" w:rsidRDefault="0014172C" w:rsidP="00FE6DF5">
      <w:pPr>
        <w:ind w:left="5"/>
        <w:jc w:val="both"/>
        <w:rPr>
          <w:rFonts w:ascii="Garamond" w:hAnsi="Garamond" w:cstheme="minorHAnsi"/>
          <w:sz w:val="24"/>
          <w:szCs w:val="24"/>
        </w:rPr>
      </w:pPr>
      <w:r w:rsidRPr="007E6483">
        <w:rPr>
          <w:rFonts w:ascii="Garamond" w:hAnsi="Garamond" w:cstheme="minorHAnsi"/>
          <w:sz w:val="24"/>
          <w:szCs w:val="24"/>
        </w:rPr>
        <w:t>The Consultant will conduct field interviews by applying the ODRA tool to evaluate the readiness of Albania based on eight dimensions considered essential for sustaining an open data initiative. In assessing each area, the Consultant will take account of the relevant factual evidence as well as the responses to the primary and supplementary questions and apply their knowledge of open data. At the end of this phase the Consultant will deliver to AKSHI an initial brief of emerging findings.</w:t>
      </w:r>
    </w:p>
    <w:p w14:paraId="3C74C4ED" w14:textId="2CE4BEED" w:rsidR="0014172C" w:rsidRPr="007E6483" w:rsidRDefault="0014172C" w:rsidP="0014172C">
      <w:pPr>
        <w:ind w:left="5"/>
        <w:jc w:val="both"/>
        <w:rPr>
          <w:rFonts w:ascii="Garamond" w:hAnsi="Garamond" w:cstheme="minorHAnsi"/>
          <w:b/>
          <w:sz w:val="24"/>
          <w:szCs w:val="24"/>
        </w:rPr>
      </w:pPr>
      <w:r w:rsidRPr="007E6483">
        <w:rPr>
          <w:rFonts w:ascii="Garamond" w:hAnsi="Garamond" w:cstheme="minorHAnsi"/>
          <w:b/>
          <w:sz w:val="24"/>
          <w:szCs w:val="24"/>
        </w:rPr>
        <w:t>Follow-up information collection</w:t>
      </w:r>
    </w:p>
    <w:p w14:paraId="0F96D105" w14:textId="3FA9528B" w:rsidR="0014172C" w:rsidRPr="007E6483" w:rsidRDefault="0014172C" w:rsidP="00FE6DF5">
      <w:pPr>
        <w:ind w:left="5"/>
        <w:jc w:val="both"/>
        <w:rPr>
          <w:rFonts w:ascii="Garamond" w:hAnsi="Garamond" w:cstheme="minorHAnsi"/>
          <w:sz w:val="24"/>
          <w:szCs w:val="24"/>
        </w:rPr>
      </w:pPr>
      <w:r w:rsidRPr="007E6483">
        <w:rPr>
          <w:rFonts w:ascii="Garamond" w:hAnsi="Garamond" w:cstheme="minorHAnsi"/>
          <w:sz w:val="24"/>
          <w:szCs w:val="24"/>
        </w:rPr>
        <w:t xml:space="preserve">The Consultant will make follow-up requests for documents, </w:t>
      </w:r>
      <w:r w:rsidR="00141E48" w:rsidRPr="007E6483">
        <w:rPr>
          <w:rFonts w:ascii="Garamond" w:hAnsi="Garamond" w:cstheme="minorHAnsi"/>
          <w:sz w:val="24"/>
          <w:szCs w:val="24"/>
        </w:rPr>
        <w:t>based on</w:t>
      </w:r>
      <w:r w:rsidRPr="007E6483">
        <w:rPr>
          <w:rFonts w:ascii="Garamond" w:hAnsi="Garamond" w:cstheme="minorHAnsi"/>
          <w:sz w:val="24"/>
          <w:szCs w:val="24"/>
        </w:rPr>
        <w:t xml:space="preserve"> information provided during the interview phase.</w:t>
      </w:r>
    </w:p>
    <w:p w14:paraId="27DD7546" w14:textId="149A89DC" w:rsidR="0014172C" w:rsidRPr="007E6483" w:rsidRDefault="0014172C" w:rsidP="0014172C">
      <w:pPr>
        <w:ind w:left="5"/>
        <w:jc w:val="both"/>
        <w:rPr>
          <w:rFonts w:ascii="Garamond" w:hAnsi="Garamond" w:cstheme="minorHAnsi"/>
          <w:b/>
          <w:sz w:val="24"/>
          <w:szCs w:val="24"/>
        </w:rPr>
      </w:pPr>
      <w:r w:rsidRPr="007E6483">
        <w:rPr>
          <w:rFonts w:ascii="Garamond" w:hAnsi="Garamond" w:cstheme="minorHAnsi"/>
          <w:b/>
          <w:sz w:val="24"/>
          <w:szCs w:val="24"/>
        </w:rPr>
        <w:t xml:space="preserve">Produce the final </w:t>
      </w:r>
      <w:proofErr w:type="gramStart"/>
      <w:r w:rsidR="00141E48" w:rsidRPr="007E6483">
        <w:rPr>
          <w:rFonts w:ascii="Garamond" w:hAnsi="Garamond" w:cstheme="minorHAnsi"/>
          <w:b/>
          <w:sz w:val="24"/>
          <w:szCs w:val="24"/>
        </w:rPr>
        <w:t>report</w:t>
      </w:r>
      <w:proofErr w:type="gramEnd"/>
    </w:p>
    <w:p w14:paraId="16234EFC" w14:textId="68300653" w:rsidR="0014172C" w:rsidRPr="00FE6DF5" w:rsidRDefault="0014172C" w:rsidP="00FE6DF5">
      <w:pPr>
        <w:ind w:left="5"/>
        <w:jc w:val="both"/>
        <w:rPr>
          <w:rFonts w:ascii="Garamond" w:hAnsi="Garamond"/>
          <w:sz w:val="24"/>
          <w:szCs w:val="24"/>
        </w:rPr>
      </w:pPr>
      <w:r w:rsidRPr="007E6483">
        <w:rPr>
          <w:rFonts w:ascii="Garamond" w:hAnsi="Garamond"/>
          <w:sz w:val="24"/>
          <w:szCs w:val="24"/>
        </w:rPr>
        <w:t>The Consultant will draft the final rep</w:t>
      </w:r>
      <w:r w:rsidR="001E7915" w:rsidRPr="007E6483">
        <w:rPr>
          <w:rFonts w:ascii="Garamond" w:hAnsi="Garamond"/>
          <w:sz w:val="24"/>
          <w:szCs w:val="24"/>
        </w:rPr>
        <w:t>ort, which will contain deliverable 2-6</w:t>
      </w:r>
      <w:r w:rsidRPr="007E6483">
        <w:rPr>
          <w:rFonts w:ascii="Garamond" w:hAnsi="Garamond"/>
          <w:sz w:val="24"/>
          <w:szCs w:val="24"/>
        </w:rPr>
        <w:t xml:space="preserve">, as outlined </w:t>
      </w:r>
      <w:r w:rsidR="001E7915" w:rsidRPr="007E6483">
        <w:rPr>
          <w:rFonts w:ascii="Garamond" w:hAnsi="Garamond"/>
          <w:sz w:val="24"/>
          <w:szCs w:val="24"/>
        </w:rPr>
        <w:t>below</w:t>
      </w:r>
      <w:r w:rsidRPr="007E6483">
        <w:rPr>
          <w:rFonts w:ascii="Garamond" w:hAnsi="Garamond"/>
          <w:sz w:val="24"/>
          <w:szCs w:val="24"/>
        </w:rPr>
        <w:t xml:space="preserve">. The recommendations and actions proposed will reflect the Consultant’s expertise in OD and will be based on global best practices, while also incorporating the needs and experiences of Albania </w:t>
      </w:r>
      <w:r w:rsidR="0055128E" w:rsidRPr="007E6483">
        <w:rPr>
          <w:rFonts w:ascii="Garamond" w:hAnsi="Garamond"/>
          <w:sz w:val="24"/>
          <w:szCs w:val="24"/>
        </w:rPr>
        <w:t>to date. The ODRA</w:t>
      </w:r>
      <w:r w:rsidRPr="007E6483">
        <w:rPr>
          <w:rFonts w:ascii="Garamond" w:hAnsi="Garamond"/>
          <w:sz w:val="24"/>
          <w:szCs w:val="24"/>
        </w:rPr>
        <w:t xml:space="preserve"> report and action plan will adhere to the format and conventions employed in previous </w:t>
      </w:r>
      <w:r w:rsidRPr="007E6483">
        <w:rPr>
          <w:rFonts w:ascii="Garamond" w:hAnsi="Garamond"/>
          <w:sz w:val="24"/>
          <w:szCs w:val="24"/>
        </w:rPr>
        <w:lastRenderedPageBreak/>
        <w:t xml:space="preserve">ODRAs published </w:t>
      </w:r>
      <w:hyperlink r:id="rId8" w:history="1">
        <w:r w:rsidRPr="007E6483">
          <w:rPr>
            <w:rStyle w:val="Hyperlink"/>
            <w:rFonts w:ascii="Garamond" w:hAnsi="Garamond"/>
            <w:sz w:val="24"/>
            <w:szCs w:val="24"/>
          </w:rPr>
          <w:t>here.</w:t>
        </w:r>
        <w:r w:rsidRPr="007E6483">
          <w:rPr>
            <w:rFonts w:ascii="Garamond" w:hAnsi="Garamond"/>
            <w:sz w:val="24"/>
            <w:szCs w:val="24"/>
          </w:rPr>
          <w:t xml:space="preserve"> </w:t>
        </w:r>
      </w:hyperlink>
      <w:r w:rsidRPr="007E6483">
        <w:rPr>
          <w:rFonts w:ascii="Garamond" w:hAnsi="Garamond"/>
          <w:sz w:val="24"/>
          <w:szCs w:val="24"/>
        </w:rPr>
        <w:t>The report will require review and approval by AKSHI before being considered final.</w:t>
      </w:r>
    </w:p>
    <w:p w14:paraId="1E04C2A4" w14:textId="12CFC6C8" w:rsidR="008B4A1A" w:rsidRPr="007E6483" w:rsidRDefault="00E34A4B" w:rsidP="00914F4A">
      <w:pPr>
        <w:pStyle w:val="ListParagraph"/>
        <w:numPr>
          <w:ilvl w:val="0"/>
          <w:numId w:val="8"/>
        </w:numPr>
        <w:spacing w:after="0" w:line="240" w:lineRule="auto"/>
        <w:jc w:val="both"/>
        <w:rPr>
          <w:rFonts w:ascii="Garamond" w:hAnsi="Garamond" w:cstheme="minorHAnsi"/>
          <w:bCs/>
          <w:sz w:val="24"/>
          <w:szCs w:val="24"/>
        </w:rPr>
      </w:pPr>
      <w:r w:rsidRPr="007E6483">
        <w:rPr>
          <w:rFonts w:ascii="Garamond" w:hAnsi="Garamond" w:cstheme="minorHAnsi"/>
          <w:b/>
          <w:bCs/>
          <w:sz w:val="24"/>
          <w:szCs w:val="24"/>
        </w:rPr>
        <w:t xml:space="preserve">DELIVERABLES </w:t>
      </w:r>
    </w:p>
    <w:p w14:paraId="539B5F4D" w14:textId="77777777" w:rsidR="00466F34" w:rsidRPr="007E6483" w:rsidRDefault="00466F34" w:rsidP="003A16A6">
      <w:pPr>
        <w:pStyle w:val="ListParagraph"/>
        <w:spacing w:after="0" w:line="240" w:lineRule="auto"/>
        <w:ind w:left="360"/>
        <w:jc w:val="both"/>
        <w:rPr>
          <w:rFonts w:ascii="Garamond" w:hAnsi="Garamond" w:cstheme="minorHAnsi"/>
          <w:bCs/>
          <w:sz w:val="24"/>
          <w:szCs w:val="24"/>
        </w:rPr>
      </w:pPr>
    </w:p>
    <w:p w14:paraId="4CB858E5" w14:textId="4C4C4055" w:rsidR="00980F6E" w:rsidRPr="007E6483" w:rsidRDefault="00980F6E" w:rsidP="00914F4A">
      <w:pPr>
        <w:spacing w:after="0" w:line="240" w:lineRule="auto"/>
        <w:contextualSpacing/>
        <w:jc w:val="both"/>
        <w:rPr>
          <w:rFonts w:ascii="Garamond" w:hAnsi="Garamond" w:cstheme="minorHAnsi"/>
          <w:bCs/>
          <w:sz w:val="24"/>
          <w:szCs w:val="24"/>
        </w:rPr>
      </w:pPr>
      <w:r w:rsidRPr="007E6483">
        <w:rPr>
          <w:rFonts w:ascii="Garamond" w:hAnsi="Garamond" w:cstheme="minorHAnsi"/>
          <w:bCs/>
          <w:sz w:val="24"/>
          <w:szCs w:val="24"/>
        </w:rPr>
        <w:t xml:space="preserve">The Consultant </w:t>
      </w:r>
      <w:r w:rsidR="00B2365C" w:rsidRPr="007E6483">
        <w:rPr>
          <w:rFonts w:ascii="Garamond" w:hAnsi="Garamond" w:cstheme="minorHAnsi"/>
          <w:bCs/>
          <w:sz w:val="24"/>
          <w:szCs w:val="24"/>
        </w:rPr>
        <w:t xml:space="preserve">will be responsible for the following key deliverables: </w:t>
      </w:r>
    </w:p>
    <w:p w14:paraId="0CF9ABD1" w14:textId="12F65108" w:rsidR="00B2365C" w:rsidRPr="007E6483" w:rsidRDefault="00B2365C" w:rsidP="00914F4A">
      <w:pPr>
        <w:spacing w:after="0" w:line="240" w:lineRule="auto"/>
        <w:contextualSpacing/>
        <w:jc w:val="both"/>
        <w:rPr>
          <w:rFonts w:ascii="Garamond" w:hAnsi="Garamond" w:cstheme="minorHAnsi"/>
          <w:bCs/>
          <w:sz w:val="24"/>
          <w:szCs w:val="24"/>
        </w:rPr>
      </w:pPr>
    </w:p>
    <w:p w14:paraId="1AE54CC1" w14:textId="77777777" w:rsidR="00A31946" w:rsidRPr="007E6483" w:rsidRDefault="00A31946" w:rsidP="007E6483">
      <w:pPr>
        <w:pStyle w:val="ListParagraph"/>
        <w:numPr>
          <w:ilvl w:val="0"/>
          <w:numId w:val="39"/>
        </w:numPr>
        <w:spacing w:after="0" w:line="240" w:lineRule="auto"/>
        <w:jc w:val="both"/>
        <w:rPr>
          <w:rFonts w:ascii="Garamond" w:hAnsi="Garamond" w:cstheme="minorHAnsi"/>
          <w:sz w:val="24"/>
          <w:szCs w:val="24"/>
        </w:rPr>
      </w:pPr>
      <w:r w:rsidRPr="007E6483">
        <w:rPr>
          <w:rFonts w:ascii="Garamond" w:hAnsi="Garamond" w:cstheme="minorHAnsi"/>
          <w:b/>
          <w:bCs/>
          <w:sz w:val="24"/>
          <w:szCs w:val="24"/>
        </w:rPr>
        <w:t>Detailed Inception Report.</w:t>
      </w:r>
      <w:r w:rsidRPr="007E6483">
        <w:rPr>
          <w:rFonts w:ascii="Garamond" w:hAnsi="Garamond" w:cstheme="minorHAnsi"/>
          <w:sz w:val="24"/>
          <w:szCs w:val="24"/>
        </w:rPr>
        <w:t xml:space="preserve"> The consultant will produce an inception report, to be validated and agreed with the AKSHI, that outlines – in more detail – how the assignment will be successfully fulfilled. This includes, but is not limited to a more detailed methodology, a summary of the criteria for selecting the 5 priority institutions, the list of the assessment logistics, including a target list of interviewees mapped to each dimension of the assessment, and collection of documents needed.</w:t>
      </w:r>
    </w:p>
    <w:p w14:paraId="69BE4135" w14:textId="77777777" w:rsidR="00A31946" w:rsidRPr="007E6483" w:rsidRDefault="00A31946" w:rsidP="007E6483">
      <w:pPr>
        <w:pStyle w:val="ListParagraph"/>
        <w:numPr>
          <w:ilvl w:val="0"/>
          <w:numId w:val="39"/>
        </w:numPr>
        <w:spacing w:after="0" w:line="240" w:lineRule="auto"/>
        <w:jc w:val="both"/>
        <w:rPr>
          <w:rFonts w:ascii="Garamond" w:hAnsi="Garamond" w:cstheme="minorHAnsi"/>
          <w:sz w:val="24"/>
          <w:szCs w:val="24"/>
        </w:rPr>
      </w:pPr>
      <w:r w:rsidRPr="007E6483">
        <w:rPr>
          <w:rFonts w:ascii="Garamond" w:hAnsi="Garamond" w:cstheme="minorHAnsi"/>
          <w:b/>
          <w:bCs/>
          <w:sz w:val="24"/>
          <w:szCs w:val="24"/>
        </w:rPr>
        <w:t>ODRA Report</w:t>
      </w:r>
      <w:r w:rsidRPr="007E6483">
        <w:rPr>
          <w:rFonts w:ascii="Garamond" w:hAnsi="Garamond" w:cstheme="minorHAnsi"/>
          <w:sz w:val="24"/>
          <w:szCs w:val="24"/>
        </w:rPr>
        <w:t xml:space="preserve">. The ODRA Report will be delivered in English. It will include the results of the diagnosis and a proposed set of actions, in the short, </w:t>
      </w:r>
      <w:proofErr w:type="gramStart"/>
      <w:r w:rsidRPr="007E6483">
        <w:rPr>
          <w:rFonts w:ascii="Garamond" w:hAnsi="Garamond" w:cstheme="minorHAnsi"/>
          <w:sz w:val="24"/>
          <w:szCs w:val="24"/>
        </w:rPr>
        <w:t>medium</w:t>
      </w:r>
      <w:proofErr w:type="gramEnd"/>
      <w:r w:rsidRPr="007E6483">
        <w:rPr>
          <w:rFonts w:ascii="Garamond" w:hAnsi="Garamond" w:cstheme="minorHAnsi"/>
          <w:sz w:val="24"/>
          <w:szCs w:val="24"/>
        </w:rPr>
        <w:t xml:space="preserve"> and long term, that can form the basis of an open data action plan for Albania. Findings from the EU’s Open Data Maturity index for Albania, which will be provided by the AKSHI, shall be taken into consideration. The final report and action plan will adhere to the format and conventions employed in previous ODRAs. It will describe the following items: (i) status of readiness; (ii) description of each of the dimensions involving Open Data issues in the methodology; (iii) background information on relevant open data trends; (iv) key preliminary findings, opportunities and obstacles identified during the research process; (v) potential benefits of adopting an open data initiative; (vi) recommendations on where and how the use of open data could be implemented taking into account its impact, risk, cost, easiness, stakeholders to involve; and (vii) an open data program action plan proposing how to implement/improve an open data initiative. The report will require review and approval by the AKSHI and World Bank before being considered final.</w:t>
      </w:r>
      <w:r w:rsidRPr="007E6483">
        <w:rPr>
          <w:rFonts w:ascii="Garamond" w:hAnsi="Garamond"/>
          <w:sz w:val="24"/>
          <w:szCs w:val="24"/>
        </w:rPr>
        <w:t xml:space="preserve"> The ODRA should include a list of actionable recommendations which can also be prioritized, and the recommendations must be SMART (Specific, Measurable, Attainable, Realistic, Timely). The ODRA should include actionable recommendations that would enable Albania to improve the international OD rankings.</w:t>
      </w:r>
    </w:p>
    <w:p w14:paraId="42D877D4" w14:textId="77777777" w:rsidR="00A31946" w:rsidRPr="007E6483" w:rsidRDefault="00A31946" w:rsidP="007E6483">
      <w:pPr>
        <w:pStyle w:val="ListParagraph"/>
        <w:numPr>
          <w:ilvl w:val="0"/>
          <w:numId w:val="39"/>
        </w:numPr>
        <w:spacing w:after="0" w:line="240" w:lineRule="auto"/>
        <w:jc w:val="both"/>
        <w:rPr>
          <w:rFonts w:ascii="Garamond" w:hAnsi="Garamond"/>
          <w:sz w:val="24"/>
          <w:szCs w:val="24"/>
        </w:rPr>
      </w:pPr>
      <w:r w:rsidRPr="007E6483">
        <w:rPr>
          <w:rFonts w:ascii="Garamond" w:hAnsi="Garamond"/>
          <w:b/>
          <w:bCs/>
          <w:sz w:val="24"/>
          <w:szCs w:val="24"/>
        </w:rPr>
        <w:t>Inventory of Datasets</w:t>
      </w:r>
      <w:r w:rsidRPr="007E6483">
        <w:rPr>
          <w:rFonts w:ascii="Garamond" w:hAnsi="Garamond"/>
          <w:sz w:val="24"/>
          <w:szCs w:val="24"/>
        </w:rPr>
        <w:t>. Inventory listing of datasets of all line ministries able to support the publishing of data on the Open Data Portal with a recommendation for 5 priority institutions to publish datasets on the Open Data Portal (Disbursement-Linked Indicator 6 of the PforR implementation).</w:t>
      </w:r>
    </w:p>
    <w:p w14:paraId="3855D18E" w14:textId="127EC18B" w:rsidR="001033D6" w:rsidRPr="001033D6" w:rsidRDefault="001033D6" w:rsidP="001033D6">
      <w:pPr>
        <w:pStyle w:val="ListParagraph"/>
        <w:numPr>
          <w:ilvl w:val="0"/>
          <w:numId w:val="39"/>
        </w:numPr>
        <w:spacing w:after="0" w:line="240" w:lineRule="auto"/>
        <w:jc w:val="both"/>
        <w:rPr>
          <w:rFonts w:ascii="Garamond" w:hAnsi="Garamond"/>
          <w:b/>
          <w:bCs/>
          <w:sz w:val="24"/>
          <w:szCs w:val="24"/>
        </w:rPr>
      </w:pPr>
      <w:r>
        <w:rPr>
          <w:rFonts w:ascii="Garamond" w:hAnsi="Garamond"/>
          <w:b/>
          <w:bCs/>
          <w:sz w:val="24"/>
          <w:szCs w:val="24"/>
        </w:rPr>
        <w:t>G</w:t>
      </w:r>
      <w:r w:rsidRPr="001033D6">
        <w:rPr>
          <w:rFonts w:ascii="Garamond" w:hAnsi="Garamond"/>
          <w:b/>
          <w:bCs/>
          <w:sz w:val="24"/>
          <w:szCs w:val="24"/>
        </w:rPr>
        <w:t>uidance to priority institutions on the selection of the appropriate and relevant standard licenses for their open datasets</w:t>
      </w:r>
      <w:r>
        <w:rPr>
          <w:rFonts w:ascii="Garamond" w:hAnsi="Garamond"/>
          <w:b/>
          <w:bCs/>
          <w:sz w:val="24"/>
          <w:szCs w:val="24"/>
        </w:rPr>
        <w:t xml:space="preserve">. </w:t>
      </w:r>
      <w:r>
        <w:rPr>
          <w:rFonts w:ascii="Garamond" w:hAnsi="Garamond"/>
          <w:sz w:val="24"/>
          <w:szCs w:val="24"/>
        </w:rPr>
        <w:t>Summarized in a short note/PPT.</w:t>
      </w:r>
      <w:r w:rsidRPr="001033D6">
        <w:rPr>
          <w:rFonts w:ascii="Garamond" w:hAnsi="Garamond"/>
          <w:b/>
          <w:bCs/>
          <w:sz w:val="24"/>
          <w:szCs w:val="24"/>
        </w:rPr>
        <w:t xml:space="preserve"> </w:t>
      </w:r>
    </w:p>
    <w:p w14:paraId="04D30972" w14:textId="1876CC94" w:rsidR="001033D6" w:rsidRPr="001033D6" w:rsidRDefault="001033D6" w:rsidP="001033D6">
      <w:pPr>
        <w:pStyle w:val="ListParagraph"/>
        <w:numPr>
          <w:ilvl w:val="0"/>
          <w:numId w:val="39"/>
        </w:numPr>
        <w:spacing w:after="0" w:line="240" w:lineRule="auto"/>
        <w:jc w:val="both"/>
        <w:rPr>
          <w:rFonts w:ascii="Garamond" w:hAnsi="Garamond"/>
          <w:sz w:val="24"/>
          <w:szCs w:val="24"/>
        </w:rPr>
      </w:pPr>
      <w:r w:rsidRPr="001033D6">
        <w:rPr>
          <w:rFonts w:ascii="Garamond" w:hAnsi="Garamond"/>
          <w:b/>
          <w:bCs/>
          <w:sz w:val="24"/>
          <w:szCs w:val="24"/>
        </w:rPr>
        <w:t>Offer expert guidance and recommendations on the effective publication of the identified data on data.europa.eu</w:t>
      </w:r>
      <w:r>
        <w:rPr>
          <w:rFonts w:ascii="Garamond" w:hAnsi="Garamond"/>
          <w:b/>
          <w:bCs/>
          <w:sz w:val="24"/>
          <w:szCs w:val="24"/>
        </w:rPr>
        <w:t xml:space="preserve">. </w:t>
      </w:r>
      <w:r>
        <w:rPr>
          <w:rFonts w:ascii="Garamond" w:hAnsi="Garamond"/>
          <w:sz w:val="24"/>
          <w:szCs w:val="24"/>
        </w:rPr>
        <w:t>Summarized in a short note/PPT.</w:t>
      </w:r>
    </w:p>
    <w:p w14:paraId="0579D73C" w14:textId="1DCB433E" w:rsidR="00A31946" w:rsidRPr="007E6483" w:rsidRDefault="00A31946" w:rsidP="001033D6">
      <w:pPr>
        <w:pStyle w:val="ListParagraph"/>
        <w:numPr>
          <w:ilvl w:val="0"/>
          <w:numId w:val="39"/>
        </w:numPr>
        <w:spacing w:after="0" w:line="240" w:lineRule="auto"/>
        <w:jc w:val="both"/>
        <w:rPr>
          <w:rFonts w:ascii="Garamond" w:hAnsi="Garamond"/>
          <w:sz w:val="24"/>
          <w:szCs w:val="24"/>
        </w:rPr>
      </w:pPr>
      <w:r w:rsidRPr="007E6483">
        <w:rPr>
          <w:rFonts w:ascii="Garamond" w:hAnsi="Garamond"/>
          <w:b/>
          <w:bCs/>
          <w:sz w:val="24"/>
          <w:szCs w:val="24"/>
        </w:rPr>
        <w:t>Technical Note.</w:t>
      </w:r>
      <w:r w:rsidRPr="007E6483">
        <w:rPr>
          <w:rFonts w:ascii="Garamond" w:hAnsi="Garamond"/>
          <w:sz w:val="24"/>
          <w:szCs w:val="24"/>
        </w:rPr>
        <w:t xml:space="preserve"> Technical note outlining the digital readiness status, data protection status and interoperability status for each listed dataset for the 5 priority institutions recommended to publish datasets on the Open Data Portal, monitoring methodology and list of ongoing activities or mechanisms to encourage or assist data publishers in publishing high-quality metadata. This will also suggest reforms and actions to address the identified issues (Disbursement-Linked Indicator 6 of the PforR implementation, related to interoperability and data protection)</w:t>
      </w:r>
      <w:r w:rsidR="007E6483">
        <w:rPr>
          <w:rFonts w:ascii="Garamond" w:hAnsi="Garamond"/>
          <w:sz w:val="24"/>
          <w:szCs w:val="24"/>
        </w:rPr>
        <w:t>.</w:t>
      </w:r>
    </w:p>
    <w:p w14:paraId="2E42DCC2" w14:textId="0D2C586D" w:rsidR="00A31946" w:rsidRPr="007E6483" w:rsidRDefault="00A31946" w:rsidP="007E6483">
      <w:pPr>
        <w:pStyle w:val="ListParagraph"/>
        <w:numPr>
          <w:ilvl w:val="0"/>
          <w:numId w:val="39"/>
        </w:numPr>
        <w:spacing w:after="0" w:line="240" w:lineRule="auto"/>
        <w:jc w:val="both"/>
        <w:rPr>
          <w:rFonts w:ascii="Garamond" w:hAnsi="Garamond"/>
          <w:sz w:val="24"/>
          <w:szCs w:val="24"/>
        </w:rPr>
      </w:pPr>
      <w:r w:rsidRPr="007E6483">
        <w:rPr>
          <w:rFonts w:ascii="Garamond" w:hAnsi="Garamond"/>
          <w:b/>
          <w:bCs/>
          <w:sz w:val="24"/>
          <w:szCs w:val="24"/>
        </w:rPr>
        <w:t>Produce a Strategy and Methodology for OD Reuse and Impact</w:t>
      </w:r>
      <w:r w:rsidRPr="007E6483">
        <w:rPr>
          <w:rFonts w:ascii="Garamond" w:hAnsi="Garamond"/>
          <w:sz w:val="24"/>
          <w:szCs w:val="24"/>
        </w:rPr>
        <w:t>.</w:t>
      </w:r>
      <w:r w:rsidRPr="007E6483">
        <w:rPr>
          <w:rFonts w:ascii="Garamond" w:hAnsi="Garamond"/>
          <w:b/>
          <w:bCs/>
          <w:sz w:val="24"/>
          <w:szCs w:val="24"/>
        </w:rPr>
        <w:t xml:space="preserve"> </w:t>
      </w:r>
      <w:r w:rsidRPr="007E6483">
        <w:rPr>
          <w:rFonts w:ascii="Garamond" w:hAnsi="Garamond"/>
          <w:sz w:val="24"/>
          <w:szCs w:val="24"/>
        </w:rPr>
        <w:t>Propose an action-oriented strategy to encourage the usage/analytics of OD in Albania and propose a methodology to monitor the level of reuse and to measure the impact of open data in Albania</w:t>
      </w:r>
      <w:r w:rsidR="007E6483">
        <w:rPr>
          <w:rFonts w:ascii="Garamond" w:hAnsi="Garamond"/>
          <w:sz w:val="24"/>
          <w:szCs w:val="24"/>
        </w:rPr>
        <w:t xml:space="preserve">. </w:t>
      </w:r>
      <w:r w:rsidR="007E6483">
        <w:rPr>
          <w:rFonts w:ascii="Garamond" w:hAnsi="Garamond"/>
          <w:sz w:val="24"/>
          <w:szCs w:val="24"/>
        </w:rPr>
        <w:lastRenderedPageBreak/>
        <w:t xml:space="preserve">This </w:t>
      </w:r>
      <w:r w:rsidR="00141E48">
        <w:rPr>
          <w:rFonts w:ascii="Garamond" w:hAnsi="Garamond"/>
          <w:sz w:val="24"/>
          <w:szCs w:val="24"/>
        </w:rPr>
        <w:t>includes</w:t>
      </w:r>
      <w:r w:rsidR="007E6483">
        <w:rPr>
          <w:rFonts w:ascii="Garamond" w:hAnsi="Garamond"/>
          <w:sz w:val="24"/>
          <w:szCs w:val="24"/>
        </w:rPr>
        <w:t xml:space="preserve"> proposals for making sure the OD portal has the required and needed functionalities</w:t>
      </w:r>
      <w:r w:rsidRPr="007E6483">
        <w:rPr>
          <w:rFonts w:ascii="Garamond" w:hAnsi="Garamond"/>
          <w:sz w:val="24"/>
          <w:szCs w:val="24"/>
        </w:rPr>
        <w:t>; and,</w:t>
      </w:r>
    </w:p>
    <w:p w14:paraId="561BCEA6" w14:textId="77777777" w:rsidR="00A31946" w:rsidRPr="007E6483" w:rsidRDefault="00A31946" w:rsidP="007E6483">
      <w:pPr>
        <w:pStyle w:val="ListParagraph"/>
        <w:numPr>
          <w:ilvl w:val="0"/>
          <w:numId w:val="39"/>
        </w:numPr>
        <w:spacing w:after="0" w:line="240" w:lineRule="auto"/>
        <w:jc w:val="both"/>
        <w:rPr>
          <w:rFonts w:ascii="Garamond" w:hAnsi="Garamond"/>
          <w:sz w:val="24"/>
          <w:szCs w:val="24"/>
        </w:rPr>
      </w:pPr>
      <w:r w:rsidRPr="007E6483">
        <w:rPr>
          <w:rFonts w:ascii="Garamond" w:hAnsi="Garamond"/>
          <w:b/>
          <w:bCs/>
          <w:sz w:val="24"/>
          <w:szCs w:val="24"/>
        </w:rPr>
        <w:t>Propose Activities for Publishing Meta-Data</w:t>
      </w:r>
      <w:r w:rsidRPr="007E6483">
        <w:rPr>
          <w:rFonts w:ascii="Garamond" w:hAnsi="Garamond"/>
          <w:sz w:val="24"/>
          <w:szCs w:val="24"/>
        </w:rPr>
        <w:t>. Propose a list of ongoing activities or mechanisms to encourage or assist data publishers in publishing high-quality metadata. By implementing these ongoing activities and mechanisms, organizations and data providers can foster a culture of quality metadata creation, which ultimately enhances the discoverability, usability, and trustworthiness of their data assets.</w:t>
      </w:r>
    </w:p>
    <w:p w14:paraId="6E134AFC" w14:textId="3644FB2D" w:rsidR="00841DCB" w:rsidRPr="007E6483" w:rsidRDefault="00841DCB" w:rsidP="00A31946">
      <w:pPr>
        <w:spacing w:after="0" w:line="240" w:lineRule="auto"/>
        <w:rPr>
          <w:rFonts w:ascii="Garamond" w:hAnsi="Garamond" w:cstheme="minorHAnsi"/>
          <w:sz w:val="24"/>
          <w:szCs w:val="24"/>
        </w:rPr>
      </w:pPr>
    </w:p>
    <w:p w14:paraId="268561C5" w14:textId="77777777" w:rsidR="00EE76D3" w:rsidRPr="007E6483" w:rsidRDefault="00EE76D3" w:rsidP="00EE76D3">
      <w:pPr>
        <w:spacing w:after="0" w:line="276" w:lineRule="auto"/>
        <w:contextualSpacing/>
        <w:jc w:val="both"/>
        <w:rPr>
          <w:rFonts w:ascii="Garamond" w:hAnsi="Garamond" w:cstheme="minorHAnsi"/>
          <w:bCs/>
          <w:sz w:val="24"/>
          <w:szCs w:val="24"/>
        </w:rPr>
      </w:pPr>
      <w:r w:rsidRPr="007E6483">
        <w:rPr>
          <w:rFonts w:ascii="Garamond" w:hAnsi="Garamond" w:cstheme="minorHAnsi"/>
          <w:bCs/>
          <w:sz w:val="24"/>
          <w:szCs w:val="24"/>
        </w:rPr>
        <w:t>All the deliverables will be delivered both in Albanian and English language; translation costs will be covered by the consultant.</w:t>
      </w:r>
    </w:p>
    <w:p w14:paraId="0F64BBCD" w14:textId="77777777" w:rsidR="00EE76D3" w:rsidRPr="007E6483" w:rsidRDefault="00EE76D3" w:rsidP="00A31946">
      <w:pPr>
        <w:spacing w:after="0" w:line="240" w:lineRule="auto"/>
        <w:rPr>
          <w:rFonts w:ascii="Garamond" w:hAnsi="Garamond" w:cstheme="minorHAnsi"/>
          <w:sz w:val="24"/>
          <w:szCs w:val="24"/>
        </w:rPr>
      </w:pPr>
    </w:p>
    <w:p w14:paraId="3CAD2E96" w14:textId="63ABECD9" w:rsidR="00EE76D3" w:rsidRPr="007E6483" w:rsidRDefault="00EE76D3" w:rsidP="00EE76D3">
      <w:pPr>
        <w:pStyle w:val="ListParagraph"/>
        <w:numPr>
          <w:ilvl w:val="0"/>
          <w:numId w:val="8"/>
        </w:numPr>
        <w:spacing w:after="0" w:line="240" w:lineRule="auto"/>
        <w:jc w:val="both"/>
        <w:rPr>
          <w:rFonts w:ascii="Garamond" w:hAnsi="Garamond" w:cstheme="minorHAnsi"/>
          <w:bCs/>
          <w:sz w:val="24"/>
          <w:szCs w:val="24"/>
        </w:rPr>
      </w:pPr>
      <w:r w:rsidRPr="007E6483">
        <w:rPr>
          <w:rFonts w:ascii="Garamond" w:hAnsi="Garamond" w:cstheme="minorHAnsi"/>
          <w:b/>
          <w:bCs/>
          <w:sz w:val="24"/>
          <w:szCs w:val="24"/>
        </w:rPr>
        <w:t xml:space="preserve">REPORTING </w:t>
      </w:r>
    </w:p>
    <w:p w14:paraId="4A74227E" w14:textId="77777777" w:rsidR="00EE76D3" w:rsidRPr="007E6483" w:rsidRDefault="00EE76D3" w:rsidP="00A31946">
      <w:pPr>
        <w:spacing w:after="0" w:line="240" w:lineRule="auto"/>
        <w:jc w:val="both"/>
        <w:rPr>
          <w:rFonts w:ascii="Garamond" w:hAnsi="Garamond" w:cs="Times New Roman"/>
          <w:sz w:val="24"/>
          <w:szCs w:val="24"/>
        </w:rPr>
      </w:pPr>
    </w:p>
    <w:p w14:paraId="07AB8C46" w14:textId="1633A6DA" w:rsidR="00A31946" w:rsidRPr="007E6483" w:rsidRDefault="00A31946" w:rsidP="00A31946">
      <w:pPr>
        <w:spacing w:after="0" w:line="240" w:lineRule="auto"/>
        <w:jc w:val="both"/>
        <w:rPr>
          <w:rFonts w:ascii="Garamond" w:hAnsi="Garamond" w:cs="Times New Roman"/>
          <w:sz w:val="24"/>
          <w:szCs w:val="24"/>
        </w:rPr>
      </w:pPr>
      <w:bookmarkStart w:id="5" w:name="_Hlk157444101"/>
      <w:r w:rsidRPr="007E6483">
        <w:rPr>
          <w:rFonts w:ascii="Garamond" w:hAnsi="Garamond" w:cs="Times New Roman"/>
          <w:sz w:val="24"/>
          <w:szCs w:val="24"/>
        </w:rPr>
        <w:t>The Consultant will report to AKSHI and will closely coordinate its activities with the Program’s Coordination Unit</w:t>
      </w:r>
      <w:r w:rsidR="002B322F" w:rsidRPr="007E6483">
        <w:rPr>
          <w:rFonts w:ascii="Garamond" w:hAnsi="Garamond" w:cs="Times New Roman"/>
          <w:sz w:val="24"/>
          <w:szCs w:val="24"/>
        </w:rPr>
        <w:t xml:space="preserve"> (CU)</w:t>
      </w:r>
      <w:r w:rsidRPr="007E6483">
        <w:rPr>
          <w:rFonts w:ascii="Garamond" w:hAnsi="Garamond" w:cs="Times New Roman"/>
          <w:sz w:val="24"/>
          <w:szCs w:val="24"/>
        </w:rPr>
        <w:t xml:space="preserve"> in AKSHI. All report drafts and deliverables will be reviewed by the AKSHI, World </w:t>
      </w:r>
      <w:proofErr w:type="gramStart"/>
      <w:r w:rsidRPr="007E6483">
        <w:rPr>
          <w:rFonts w:ascii="Garamond" w:hAnsi="Garamond" w:cs="Times New Roman"/>
          <w:sz w:val="24"/>
          <w:szCs w:val="24"/>
        </w:rPr>
        <w:t>Bank</w:t>
      </w:r>
      <w:proofErr w:type="gramEnd"/>
      <w:r w:rsidRPr="007E6483">
        <w:rPr>
          <w:rFonts w:ascii="Garamond" w:hAnsi="Garamond" w:cs="Times New Roman"/>
          <w:sz w:val="24"/>
          <w:szCs w:val="24"/>
        </w:rPr>
        <w:t xml:space="preserve"> and other relevant stakeholders to ensure that the findings are </w:t>
      </w:r>
      <w:r w:rsidR="00141E48" w:rsidRPr="007E6483">
        <w:rPr>
          <w:rFonts w:ascii="Garamond" w:hAnsi="Garamond" w:cs="Times New Roman"/>
          <w:sz w:val="24"/>
          <w:szCs w:val="24"/>
        </w:rPr>
        <w:t>acceptable,</w:t>
      </w:r>
      <w:r w:rsidRPr="007E6483">
        <w:rPr>
          <w:rFonts w:ascii="Garamond" w:hAnsi="Garamond" w:cs="Times New Roman"/>
          <w:sz w:val="24"/>
          <w:szCs w:val="24"/>
        </w:rPr>
        <w:t xml:space="preserve"> and the deliverables revised accordingly. </w:t>
      </w:r>
      <w:bookmarkEnd w:id="5"/>
      <w:r w:rsidRPr="007E6483">
        <w:rPr>
          <w:rFonts w:ascii="Garamond" w:eastAsia="Times New Roman" w:hAnsi="Garamond" w:cs="Times New Roman"/>
          <w:sz w:val="24"/>
          <w:szCs w:val="24"/>
        </w:rPr>
        <w:t>AKSHI</w:t>
      </w:r>
      <w:r w:rsidRPr="007E6483">
        <w:rPr>
          <w:rFonts w:ascii="Garamond" w:hAnsi="Garamond" w:cs="Times New Roman"/>
          <w:sz w:val="24"/>
          <w:szCs w:val="24"/>
        </w:rPr>
        <w:t xml:space="preserve"> will facilitate the meeting appointments with the target list of interviewees and the collection of documents needed. The consultant will conduct field missions to ensure the successful completion of the assignment (a minimum of 3 missions is anticipated). This will include technical missions to conduct ODRA interviews and assessments and present the final version of the ODRA report. The consultant is expected to contribute a short report summarizing key activities and results at the end of each mission. </w:t>
      </w:r>
      <w:r w:rsidR="0039637D" w:rsidRPr="0039637D">
        <w:rPr>
          <w:rFonts w:ascii="Garamond" w:hAnsi="Garamond" w:cs="Times New Roman"/>
          <w:sz w:val="24"/>
          <w:szCs w:val="24"/>
        </w:rPr>
        <w:t>The consultant is expected to summarize the provided expert advi</w:t>
      </w:r>
      <w:r w:rsidR="0039637D">
        <w:rPr>
          <w:rFonts w:ascii="Garamond" w:hAnsi="Garamond" w:cs="Times New Roman"/>
          <w:sz w:val="24"/>
          <w:szCs w:val="24"/>
        </w:rPr>
        <w:t>ce (task</w:t>
      </w:r>
      <w:r w:rsidR="00FE6DF5">
        <w:rPr>
          <w:rFonts w:ascii="Garamond" w:hAnsi="Garamond" w:cs="Times New Roman"/>
          <w:sz w:val="24"/>
          <w:szCs w:val="24"/>
        </w:rPr>
        <w:t>s</w:t>
      </w:r>
      <w:r w:rsidR="0039637D">
        <w:rPr>
          <w:rFonts w:ascii="Garamond" w:hAnsi="Garamond" w:cs="Times New Roman"/>
          <w:sz w:val="24"/>
          <w:szCs w:val="24"/>
        </w:rPr>
        <w:t xml:space="preserve"> 3 &amp; 4</w:t>
      </w:r>
      <w:r w:rsidR="00FE6DF5">
        <w:rPr>
          <w:rFonts w:ascii="Garamond" w:hAnsi="Garamond" w:cs="Times New Roman"/>
          <w:sz w:val="24"/>
          <w:szCs w:val="24"/>
        </w:rPr>
        <w:t xml:space="preserve"> in the above “Scope of Work”</w:t>
      </w:r>
      <w:r w:rsidR="0039637D">
        <w:rPr>
          <w:rFonts w:ascii="Garamond" w:hAnsi="Garamond" w:cs="Times New Roman"/>
          <w:sz w:val="24"/>
          <w:szCs w:val="24"/>
        </w:rPr>
        <w:t>) in written form</w:t>
      </w:r>
      <w:r w:rsidR="0039637D" w:rsidRPr="0039637D">
        <w:rPr>
          <w:rFonts w:ascii="Garamond" w:hAnsi="Garamond" w:cs="Times New Roman"/>
          <w:sz w:val="24"/>
          <w:szCs w:val="24"/>
        </w:rPr>
        <w:t xml:space="preserve"> at the end of the assignment</w:t>
      </w:r>
      <w:r w:rsidR="00FE6DF5">
        <w:rPr>
          <w:rFonts w:ascii="Garamond" w:hAnsi="Garamond" w:cs="Times New Roman"/>
          <w:sz w:val="24"/>
          <w:szCs w:val="24"/>
        </w:rPr>
        <w:t>.</w:t>
      </w:r>
    </w:p>
    <w:p w14:paraId="76525071" w14:textId="77777777" w:rsidR="00BD3F50" w:rsidRPr="007E6483" w:rsidRDefault="00BD3F50" w:rsidP="00BD3F50">
      <w:pPr>
        <w:spacing w:after="0" w:line="276" w:lineRule="auto"/>
        <w:contextualSpacing/>
        <w:jc w:val="both"/>
        <w:rPr>
          <w:rFonts w:ascii="Garamond" w:hAnsi="Garamond" w:cstheme="minorHAnsi"/>
          <w:b/>
          <w:bCs/>
          <w:sz w:val="24"/>
          <w:szCs w:val="24"/>
        </w:rPr>
      </w:pPr>
    </w:p>
    <w:p w14:paraId="4FA8533F" w14:textId="0FB1096F" w:rsidR="00BD3F50" w:rsidRPr="007E6483" w:rsidRDefault="003A16A6" w:rsidP="003A16A6">
      <w:pPr>
        <w:pStyle w:val="ListParagraph"/>
        <w:numPr>
          <w:ilvl w:val="0"/>
          <w:numId w:val="8"/>
        </w:numPr>
        <w:spacing w:after="0"/>
        <w:jc w:val="both"/>
        <w:rPr>
          <w:rFonts w:ascii="Garamond" w:hAnsi="Garamond" w:cstheme="minorHAnsi"/>
          <w:b/>
          <w:bCs/>
          <w:sz w:val="24"/>
          <w:szCs w:val="24"/>
        </w:rPr>
      </w:pPr>
      <w:r w:rsidRPr="007E6483">
        <w:rPr>
          <w:rFonts w:ascii="Garamond" w:hAnsi="Garamond" w:cstheme="minorHAnsi"/>
          <w:b/>
          <w:bCs/>
          <w:sz w:val="24"/>
          <w:szCs w:val="24"/>
        </w:rPr>
        <w:t>TERMS</w:t>
      </w:r>
    </w:p>
    <w:p w14:paraId="48237912" w14:textId="77777777" w:rsidR="008A1547" w:rsidRPr="007E6483" w:rsidRDefault="008A1547" w:rsidP="00BD3F50">
      <w:pPr>
        <w:spacing w:after="0" w:line="276" w:lineRule="auto"/>
        <w:contextualSpacing/>
        <w:jc w:val="both"/>
        <w:rPr>
          <w:rFonts w:ascii="Garamond" w:hAnsi="Garamond" w:cstheme="minorHAnsi"/>
          <w:bCs/>
          <w:sz w:val="24"/>
          <w:szCs w:val="24"/>
        </w:rPr>
      </w:pPr>
    </w:p>
    <w:p w14:paraId="5ED85581" w14:textId="46E36003" w:rsidR="00EE76D3" w:rsidRPr="00B55CEA" w:rsidRDefault="00EE76D3" w:rsidP="00EE76D3">
      <w:pPr>
        <w:jc w:val="both"/>
        <w:rPr>
          <w:rFonts w:ascii="Garamond" w:hAnsi="Garamond"/>
          <w:sz w:val="24"/>
          <w:szCs w:val="24"/>
        </w:rPr>
      </w:pPr>
      <w:bookmarkStart w:id="6" w:name="_Hlk157444333"/>
      <w:r w:rsidRPr="00B55CEA">
        <w:rPr>
          <w:rFonts w:ascii="Garamond" w:hAnsi="Garamond"/>
          <w:sz w:val="24"/>
          <w:szCs w:val="24"/>
        </w:rPr>
        <w:t>The total duration of this assignment is estimat</w:t>
      </w:r>
      <w:r w:rsidR="00B55CEA" w:rsidRPr="00B55CEA">
        <w:rPr>
          <w:rFonts w:ascii="Garamond" w:hAnsi="Garamond"/>
          <w:sz w:val="24"/>
          <w:szCs w:val="24"/>
        </w:rPr>
        <w:t>ed at 17 weeks</w:t>
      </w:r>
      <w:r w:rsidR="00141E48">
        <w:rPr>
          <w:rFonts w:ascii="Garamond" w:hAnsi="Garamond"/>
          <w:sz w:val="24"/>
          <w:szCs w:val="24"/>
        </w:rPr>
        <w:t xml:space="preserve">. </w:t>
      </w:r>
      <w:r w:rsidRPr="00B55CEA">
        <w:rPr>
          <w:rFonts w:ascii="Garamond" w:hAnsi="Garamond" w:cstheme="minorHAnsi"/>
          <w:sz w:val="24"/>
          <w:szCs w:val="24"/>
        </w:rPr>
        <w:t>Contingent upon signature of the contract, the deliverables should be submitted according to the below timeline</w:t>
      </w:r>
      <w:r w:rsidR="0022178F">
        <w:rPr>
          <w:rFonts w:ascii="Garamond" w:hAnsi="Garamond" w:cstheme="minorHAnsi"/>
          <w:sz w:val="24"/>
          <w:szCs w:val="24"/>
        </w:rPr>
        <w:t>. This will be more detailed in the proposal and inception report</w:t>
      </w:r>
      <w:r w:rsidRPr="00B55CEA">
        <w:rPr>
          <w:rFonts w:ascii="Garamond" w:hAnsi="Garamond" w:cstheme="minorHAnsi"/>
          <w:sz w:val="24"/>
          <w:szCs w:val="24"/>
        </w:rPr>
        <w:t>:</w:t>
      </w:r>
      <w:r w:rsidRPr="007E6483">
        <w:rPr>
          <w:rFonts w:ascii="Garamond" w:hAnsi="Garamond" w:cstheme="minorHAnsi"/>
          <w:sz w:val="24"/>
          <w:szCs w:val="24"/>
        </w:rPr>
        <w:t xml:space="preserve">  </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5607"/>
      </w:tblGrid>
      <w:tr w:rsidR="00EE76D3" w:rsidRPr="007E6483" w14:paraId="041F766C" w14:textId="77777777" w:rsidTr="00B55CEA">
        <w:trPr>
          <w:tblHeader/>
          <w:jc w:val="center"/>
        </w:trPr>
        <w:tc>
          <w:tcPr>
            <w:tcW w:w="2155" w:type="dxa"/>
            <w:shd w:val="clear" w:color="auto" w:fill="FFFFFF" w:themeFill="background1"/>
          </w:tcPr>
          <w:bookmarkEnd w:id="6"/>
          <w:p w14:paraId="444375DE" w14:textId="77777777" w:rsidR="00EE76D3" w:rsidRPr="007E6483" w:rsidRDefault="00EE76D3" w:rsidP="0022178F">
            <w:pPr>
              <w:pStyle w:val="NormalWeb"/>
              <w:spacing w:before="0" w:beforeAutospacing="0" w:after="0" w:afterAutospacing="0"/>
              <w:rPr>
                <w:rFonts w:ascii="Garamond" w:hAnsi="Garamond" w:cstheme="minorBidi"/>
                <w:b/>
                <w:bCs/>
                <w:color w:val="000000"/>
              </w:rPr>
            </w:pPr>
            <w:r w:rsidRPr="007E6483">
              <w:rPr>
                <w:rFonts w:ascii="Garamond" w:hAnsi="Garamond" w:cstheme="minorBidi"/>
                <w:b/>
                <w:bCs/>
                <w:color w:val="000000" w:themeColor="text1"/>
              </w:rPr>
              <w:t>Timeline</w:t>
            </w:r>
          </w:p>
        </w:tc>
        <w:tc>
          <w:tcPr>
            <w:tcW w:w="5607" w:type="dxa"/>
            <w:shd w:val="clear" w:color="auto" w:fill="FFFFFF" w:themeFill="background1"/>
          </w:tcPr>
          <w:p w14:paraId="6B0D9BD0" w14:textId="77777777" w:rsidR="00EE76D3" w:rsidRPr="007E6483" w:rsidRDefault="00EE76D3" w:rsidP="0022178F">
            <w:pPr>
              <w:pStyle w:val="NormalWeb"/>
              <w:spacing w:before="0" w:beforeAutospacing="0" w:after="0" w:afterAutospacing="0"/>
              <w:rPr>
                <w:rFonts w:ascii="Garamond" w:hAnsi="Garamond" w:cstheme="minorHAnsi"/>
                <w:b/>
                <w:color w:val="000000"/>
              </w:rPr>
            </w:pPr>
            <w:r w:rsidRPr="007E6483">
              <w:rPr>
                <w:rFonts w:ascii="Garamond" w:hAnsi="Garamond" w:cstheme="minorHAnsi"/>
                <w:b/>
                <w:color w:val="000000"/>
              </w:rPr>
              <w:t>Deliverables</w:t>
            </w:r>
          </w:p>
        </w:tc>
      </w:tr>
      <w:tr w:rsidR="00EE76D3" w:rsidRPr="007E6483" w14:paraId="45C7E984" w14:textId="77777777" w:rsidTr="00B55CEA">
        <w:trPr>
          <w:jc w:val="center"/>
        </w:trPr>
        <w:tc>
          <w:tcPr>
            <w:tcW w:w="2155" w:type="dxa"/>
            <w:shd w:val="clear" w:color="auto" w:fill="FFFF00"/>
          </w:tcPr>
          <w:p w14:paraId="460ECA73" w14:textId="7E3F912E" w:rsidR="00EE76D3" w:rsidRPr="007E6483" w:rsidRDefault="00EE76D3" w:rsidP="0022178F">
            <w:pPr>
              <w:pStyle w:val="NormalWeb"/>
              <w:spacing w:before="0" w:beforeAutospacing="0" w:after="0" w:afterAutospacing="0"/>
              <w:rPr>
                <w:rFonts w:ascii="Garamond" w:hAnsi="Garamond" w:cstheme="minorHAnsi"/>
                <w:b/>
                <w:color w:val="000000"/>
              </w:rPr>
            </w:pPr>
            <w:r w:rsidRPr="007E6483">
              <w:rPr>
                <w:rFonts w:ascii="Garamond" w:hAnsi="Garamond" w:cstheme="minorHAnsi"/>
                <w:b/>
                <w:color w:val="000000"/>
              </w:rPr>
              <w:t xml:space="preserve">+ </w:t>
            </w:r>
            <w:r w:rsidR="0049408C">
              <w:rPr>
                <w:rFonts w:ascii="Garamond" w:hAnsi="Garamond" w:cstheme="minorHAnsi"/>
                <w:b/>
                <w:color w:val="000000"/>
              </w:rPr>
              <w:t>2</w:t>
            </w:r>
            <w:r w:rsidRPr="007E6483">
              <w:rPr>
                <w:rFonts w:ascii="Garamond" w:hAnsi="Garamond" w:cstheme="minorHAnsi"/>
                <w:b/>
                <w:color w:val="000000"/>
              </w:rPr>
              <w:t xml:space="preserve"> weeks</w:t>
            </w:r>
          </w:p>
          <w:p w14:paraId="407986FA" w14:textId="77777777" w:rsidR="00EE76D3" w:rsidRPr="007E6483" w:rsidRDefault="00EE76D3" w:rsidP="0022178F">
            <w:pPr>
              <w:pStyle w:val="NormalWeb"/>
              <w:spacing w:before="0" w:beforeAutospacing="0" w:after="0" w:afterAutospacing="0"/>
              <w:rPr>
                <w:rFonts w:ascii="Garamond" w:hAnsi="Garamond" w:cstheme="minorHAnsi"/>
                <w:b/>
                <w:color w:val="000000"/>
              </w:rPr>
            </w:pPr>
          </w:p>
        </w:tc>
        <w:tc>
          <w:tcPr>
            <w:tcW w:w="5607" w:type="dxa"/>
          </w:tcPr>
          <w:p w14:paraId="113BFF90" w14:textId="77777777" w:rsidR="00EE76D3" w:rsidRPr="007E6483" w:rsidRDefault="00EE76D3" w:rsidP="0022178F">
            <w:pPr>
              <w:pStyle w:val="NormalWeb"/>
              <w:numPr>
                <w:ilvl w:val="0"/>
                <w:numId w:val="35"/>
              </w:numPr>
              <w:spacing w:before="0" w:beforeAutospacing="0" w:after="0" w:afterAutospacing="0"/>
              <w:jc w:val="both"/>
              <w:rPr>
                <w:rFonts w:ascii="Garamond" w:hAnsi="Garamond" w:cstheme="minorHAnsi"/>
                <w:color w:val="000000"/>
              </w:rPr>
            </w:pPr>
            <w:r w:rsidRPr="007E6483">
              <w:rPr>
                <w:rFonts w:ascii="Garamond" w:hAnsi="Garamond" w:cstheme="minorHAnsi"/>
                <w:color w:val="000000"/>
              </w:rPr>
              <w:t xml:space="preserve">Inception report including coordination mission and initial desk research </w:t>
            </w:r>
            <w:proofErr w:type="gramStart"/>
            <w:r w:rsidRPr="007E6483">
              <w:rPr>
                <w:rFonts w:ascii="Garamond" w:hAnsi="Garamond" w:cstheme="minorHAnsi"/>
                <w:color w:val="000000"/>
              </w:rPr>
              <w:t>in order to</w:t>
            </w:r>
            <w:proofErr w:type="gramEnd"/>
            <w:r w:rsidRPr="007E6483">
              <w:rPr>
                <w:rFonts w:ascii="Garamond" w:hAnsi="Garamond" w:cstheme="minorHAnsi"/>
                <w:color w:val="000000"/>
              </w:rPr>
              <w:t xml:space="preserve"> prepare for the field visit/technical mission. Inception report finalized based on feedback from AKSHI.</w:t>
            </w:r>
          </w:p>
        </w:tc>
      </w:tr>
      <w:tr w:rsidR="00EE76D3" w:rsidRPr="007E6483" w14:paraId="26EF4E1A" w14:textId="77777777" w:rsidTr="00B55CEA">
        <w:trPr>
          <w:jc w:val="center"/>
        </w:trPr>
        <w:tc>
          <w:tcPr>
            <w:tcW w:w="2155" w:type="dxa"/>
            <w:shd w:val="clear" w:color="auto" w:fill="FFFF00"/>
          </w:tcPr>
          <w:p w14:paraId="21563B41" w14:textId="77777777" w:rsidR="00EE76D3" w:rsidRPr="007E6483" w:rsidRDefault="00EE76D3" w:rsidP="0022178F">
            <w:pPr>
              <w:pStyle w:val="NormalWeb"/>
              <w:spacing w:before="0" w:beforeAutospacing="0" w:after="0" w:afterAutospacing="0"/>
              <w:rPr>
                <w:rFonts w:ascii="Garamond" w:hAnsi="Garamond" w:cstheme="minorBidi"/>
                <w:b/>
                <w:bCs/>
                <w:color w:val="000000"/>
              </w:rPr>
            </w:pPr>
            <w:r w:rsidRPr="007E6483">
              <w:rPr>
                <w:rFonts w:ascii="Garamond" w:hAnsi="Garamond" w:cstheme="minorBidi"/>
                <w:b/>
                <w:bCs/>
                <w:color w:val="000000" w:themeColor="text1"/>
              </w:rPr>
              <w:t>+6 weeks</w:t>
            </w:r>
          </w:p>
        </w:tc>
        <w:tc>
          <w:tcPr>
            <w:tcW w:w="5607" w:type="dxa"/>
          </w:tcPr>
          <w:p w14:paraId="042BFF57" w14:textId="77777777" w:rsidR="00EE76D3" w:rsidRPr="007E6483" w:rsidRDefault="00EE76D3" w:rsidP="0022178F">
            <w:pPr>
              <w:pStyle w:val="NormalWeb"/>
              <w:numPr>
                <w:ilvl w:val="0"/>
                <w:numId w:val="35"/>
              </w:numPr>
              <w:spacing w:before="0" w:beforeAutospacing="0" w:after="0" w:afterAutospacing="0"/>
              <w:jc w:val="both"/>
              <w:rPr>
                <w:rFonts w:ascii="Garamond" w:hAnsi="Garamond" w:cstheme="minorBidi"/>
                <w:color w:val="000000"/>
              </w:rPr>
            </w:pPr>
            <w:r w:rsidRPr="007E6483">
              <w:rPr>
                <w:rFonts w:ascii="Garamond" w:hAnsi="Garamond" w:cstheme="minorBidi"/>
                <w:color w:val="000000" w:themeColor="text1"/>
              </w:rPr>
              <w:t>Field visits</w:t>
            </w:r>
          </w:p>
        </w:tc>
      </w:tr>
      <w:tr w:rsidR="00EE76D3" w:rsidRPr="007E6483" w14:paraId="76EE9AE6" w14:textId="77777777" w:rsidTr="00B55CEA">
        <w:trPr>
          <w:trHeight w:val="705"/>
          <w:jc w:val="center"/>
        </w:trPr>
        <w:tc>
          <w:tcPr>
            <w:tcW w:w="2155" w:type="dxa"/>
            <w:shd w:val="clear" w:color="auto" w:fill="FFFF00"/>
          </w:tcPr>
          <w:p w14:paraId="31AE5359" w14:textId="1791EF64" w:rsidR="00EE76D3" w:rsidRPr="00B55CEA" w:rsidRDefault="00EE76D3" w:rsidP="0022178F">
            <w:pPr>
              <w:pStyle w:val="NormalWeb"/>
              <w:spacing w:before="0" w:beforeAutospacing="0" w:after="0" w:afterAutospacing="0"/>
              <w:rPr>
                <w:rFonts w:ascii="Garamond" w:hAnsi="Garamond" w:cstheme="minorBidi"/>
                <w:b/>
                <w:bCs/>
                <w:color w:val="000000"/>
              </w:rPr>
            </w:pPr>
            <w:r w:rsidRPr="007E6483">
              <w:rPr>
                <w:rFonts w:ascii="Garamond" w:hAnsi="Garamond" w:cstheme="minorBidi"/>
                <w:b/>
                <w:bCs/>
                <w:color w:val="000000" w:themeColor="text1"/>
              </w:rPr>
              <w:t xml:space="preserve">+8 weeks </w:t>
            </w:r>
          </w:p>
        </w:tc>
        <w:tc>
          <w:tcPr>
            <w:tcW w:w="5607" w:type="dxa"/>
          </w:tcPr>
          <w:p w14:paraId="3F39CC25" w14:textId="77777777" w:rsidR="00EE76D3" w:rsidRPr="00097170" w:rsidRDefault="00EE76D3" w:rsidP="0022178F">
            <w:pPr>
              <w:pStyle w:val="NormalWeb"/>
              <w:numPr>
                <w:ilvl w:val="0"/>
                <w:numId w:val="36"/>
              </w:numPr>
              <w:spacing w:before="0" w:beforeAutospacing="0" w:after="0" w:afterAutospacing="0"/>
              <w:jc w:val="both"/>
              <w:rPr>
                <w:rFonts w:ascii="Garamond" w:hAnsi="Garamond" w:cstheme="minorHAnsi"/>
                <w:bCs/>
                <w:color w:val="000000"/>
              </w:rPr>
            </w:pPr>
            <w:r w:rsidRPr="007E6483">
              <w:rPr>
                <w:rFonts w:ascii="Garamond" w:hAnsi="Garamond" w:cstheme="minorBidi"/>
                <w:color w:val="000000" w:themeColor="text1"/>
              </w:rPr>
              <w:t>First version of the ODRA report deliverable</w:t>
            </w:r>
            <w:r w:rsidR="00097170">
              <w:rPr>
                <w:rFonts w:ascii="Garamond" w:hAnsi="Garamond" w:cstheme="minorBidi"/>
                <w:color w:val="000000" w:themeColor="text1"/>
              </w:rPr>
              <w:t>.</w:t>
            </w:r>
          </w:p>
          <w:p w14:paraId="07C04A4A" w14:textId="66C732E2" w:rsidR="00097170" w:rsidRPr="007E6483" w:rsidRDefault="00097170" w:rsidP="0022178F">
            <w:pPr>
              <w:pStyle w:val="NormalWeb"/>
              <w:numPr>
                <w:ilvl w:val="0"/>
                <w:numId w:val="36"/>
              </w:numPr>
              <w:spacing w:before="0" w:beforeAutospacing="0" w:after="0" w:afterAutospacing="0"/>
              <w:jc w:val="both"/>
              <w:rPr>
                <w:rFonts w:ascii="Garamond" w:hAnsi="Garamond" w:cstheme="minorHAnsi"/>
                <w:bCs/>
                <w:color w:val="000000"/>
              </w:rPr>
            </w:pPr>
          </w:p>
        </w:tc>
      </w:tr>
      <w:tr w:rsidR="00EE76D3" w:rsidRPr="007E6483" w14:paraId="7EE05A05" w14:textId="77777777" w:rsidTr="00B55CEA">
        <w:trPr>
          <w:trHeight w:val="705"/>
          <w:jc w:val="center"/>
        </w:trPr>
        <w:tc>
          <w:tcPr>
            <w:tcW w:w="2155" w:type="dxa"/>
            <w:shd w:val="clear" w:color="auto" w:fill="FFFF00"/>
          </w:tcPr>
          <w:p w14:paraId="3AB9553A" w14:textId="67B19B21" w:rsidR="00EE76D3" w:rsidRPr="007E6483" w:rsidRDefault="00EE76D3" w:rsidP="0022178F">
            <w:pPr>
              <w:pStyle w:val="NormalWeb"/>
              <w:spacing w:before="0" w:beforeAutospacing="0" w:after="0" w:afterAutospacing="0"/>
              <w:rPr>
                <w:rFonts w:ascii="Garamond" w:hAnsi="Garamond" w:cstheme="minorHAnsi"/>
                <w:b/>
                <w:color w:val="000000"/>
              </w:rPr>
            </w:pPr>
            <w:r w:rsidRPr="007E6483">
              <w:rPr>
                <w:rFonts w:ascii="Garamond" w:hAnsi="Garamond" w:cstheme="minorHAnsi"/>
                <w:b/>
                <w:color w:val="000000"/>
              </w:rPr>
              <w:t>+1</w:t>
            </w:r>
            <w:r w:rsidR="0049408C">
              <w:rPr>
                <w:rFonts w:ascii="Garamond" w:hAnsi="Garamond" w:cstheme="minorHAnsi"/>
                <w:b/>
                <w:color w:val="000000"/>
              </w:rPr>
              <w:t>0</w:t>
            </w:r>
            <w:r w:rsidRPr="007E6483">
              <w:rPr>
                <w:rFonts w:ascii="Garamond" w:hAnsi="Garamond" w:cstheme="minorHAnsi"/>
                <w:b/>
                <w:color w:val="000000"/>
              </w:rPr>
              <w:t xml:space="preserve"> weeks</w:t>
            </w:r>
          </w:p>
        </w:tc>
        <w:tc>
          <w:tcPr>
            <w:tcW w:w="5607" w:type="dxa"/>
          </w:tcPr>
          <w:p w14:paraId="73076CA8" w14:textId="77777777" w:rsidR="00EE76D3" w:rsidRPr="007E6483" w:rsidRDefault="00EE76D3" w:rsidP="0022178F">
            <w:pPr>
              <w:pStyle w:val="NormalWeb"/>
              <w:numPr>
                <w:ilvl w:val="0"/>
                <w:numId w:val="36"/>
              </w:numPr>
              <w:spacing w:before="0" w:beforeAutospacing="0" w:after="0" w:afterAutospacing="0"/>
              <w:jc w:val="both"/>
              <w:rPr>
                <w:rFonts w:ascii="Garamond" w:hAnsi="Garamond" w:cstheme="minorBidi"/>
                <w:color w:val="000000" w:themeColor="text1"/>
              </w:rPr>
            </w:pPr>
            <w:r w:rsidRPr="007E6483">
              <w:rPr>
                <w:rFonts w:ascii="Garamond" w:hAnsi="Garamond" w:cstheme="minorBidi"/>
                <w:color w:val="000000" w:themeColor="text1"/>
              </w:rPr>
              <w:t>Technical mission to present the penultimate ODRA report, and to adopt comments/feedback from AKSHI and relevant stakeholders.</w:t>
            </w:r>
          </w:p>
        </w:tc>
      </w:tr>
      <w:tr w:rsidR="00EE76D3" w:rsidRPr="007E6483" w14:paraId="6BA91DA3" w14:textId="77777777" w:rsidTr="00B55CEA">
        <w:trPr>
          <w:trHeight w:val="810"/>
          <w:jc w:val="center"/>
        </w:trPr>
        <w:tc>
          <w:tcPr>
            <w:tcW w:w="2155" w:type="dxa"/>
            <w:shd w:val="clear" w:color="auto" w:fill="FFFF00"/>
          </w:tcPr>
          <w:p w14:paraId="7FEA6EB8" w14:textId="77777777" w:rsidR="00EE76D3" w:rsidRPr="007E6483" w:rsidRDefault="00EE76D3" w:rsidP="0022178F">
            <w:pPr>
              <w:pStyle w:val="NormalWeb"/>
              <w:spacing w:before="0" w:beforeAutospacing="0" w:after="0" w:afterAutospacing="0"/>
              <w:rPr>
                <w:rFonts w:ascii="Garamond" w:hAnsi="Garamond" w:cstheme="minorHAnsi"/>
                <w:b/>
                <w:color w:val="000000"/>
              </w:rPr>
            </w:pPr>
          </w:p>
          <w:p w14:paraId="5FA68140" w14:textId="23991FED" w:rsidR="00EE76D3" w:rsidRPr="007E6483" w:rsidRDefault="00EE76D3" w:rsidP="0022178F">
            <w:pPr>
              <w:pStyle w:val="NormalWeb"/>
              <w:spacing w:before="0" w:beforeAutospacing="0" w:after="0" w:afterAutospacing="0"/>
              <w:rPr>
                <w:rFonts w:ascii="Garamond" w:hAnsi="Garamond" w:cstheme="minorHAnsi"/>
                <w:b/>
                <w:color w:val="000000"/>
              </w:rPr>
            </w:pPr>
            <w:r w:rsidRPr="007E6483">
              <w:rPr>
                <w:rFonts w:ascii="Garamond" w:hAnsi="Garamond" w:cstheme="minorHAnsi"/>
                <w:b/>
                <w:color w:val="000000"/>
              </w:rPr>
              <w:t>+ 1</w:t>
            </w:r>
            <w:r w:rsidR="0049408C">
              <w:rPr>
                <w:rFonts w:ascii="Garamond" w:hAnsi="Garamond" w:cstheme="minorHAnsi"/>
                <w:b/>
                <w:color w:val="000000"/>
              </w:rPr>
              <w:t>3</w:t>
            </w:r>
            <w:r w:rsidRPr="007E6483">
              <w:rPr>
                <w:rFonts w:ascii="Garamond" w:hAnsi="Garamond" w:cstheme="minorHAnsi"/>
                <w:b/>
                <w:color w:val="000000"/>
              </w:rPr>
              <w:t xml:space="preserve"> weeks</w:t>
            </w:r>
          </w:p>
        </w:tc>
        <w:tc>
          <w:tcPr>
            <w:tcW w:w="5607" w:type="dxa"/>
          </w:tcPr>
          <w:p w14:paraId="7F10570B" w14:textId="77777777" w:rsidR="00097170" w:rsidRDefault="00EE76D3" w:rsidP="0022178F">
            <w:pPr>
              <w:pStyle w:val="NormalWeb"/>
              <w:numPr>
                <w:ilvl w:val="0"/>
                <w:numId w:val="37"/>
              </w:numPr>
              <w:spacing w:before="0" w:beforeAutospacing="0" w:after="0" w:afterAutospacing="0"/>
              <w:jc w:val="both"/>
              <w:rPr>
                <w:rFonts w:ascii="Garamond" w:hAnsi="Garamond" w:cstheme="minorHAnsi"/>
                <w:color w:val="000000"/>
              </w:rPr>
            </w:pPr>
            <w:r w:rsidRPr="007E6483">
              <w:rPr>
                <w:rFonts w:ascii="Garamond" w:hAnsi="Garamond" w:cstheme="minorHAnsi"/>
                <w:color w:val="000000"/>
              </w:rPr>
              <w:t>Dataset inventory listing and recommendation for 5 priority institutions.</w:t>
            </w:r>
          </w:p>
          <w:p w14:paraId="121FDE8A" w14:textId="480CCF88" w:rsidR="00EE76D3" w:rsidRPr="00097170" w:rsidRDefault="00097170" w:rsidP="0022178F">
            <w:pPr>
              <w:pStyle w:val="NormalWeb"/>
              <w:numPr>
                <w:ilvl w:val="0"/>
                <w:numId w:val="37"/>
              </w:numPr>
              <w:spacing w:before="0" w:beforeAutospacing="0" w:after="0" w:afterAutospacing="0"/>
              <w:jc w:val="both"/>
              <w:rPr>
                <w:rFonts w:ascii="Garamond" w:hAnsi="Garamond" w:cstheme="minorHAnsi"/>
                <w:color w:val="000000"/>
              </w:rPr>
            </w:pPr>
            <w:r w:rsidRPr="00097170">
              <w:rPr>
                <w:rFonts w:ascii="Garamond" w:hAnsi="Garamond" w:cstheme="minorHAnsi"/>
                <w:color w:val="000000" w:themeColor="text1"/>
              </w:rPr>
              <w:lastRenderedPageBreak/>
              <w:t>Provision of technical advice (tasks 3 and 4</w:t>
            </w:r>
            <w:r>
              <w:rPr>
                <w:rFonts w:ascii="Garamond" w:hAnsi="Garamond" w:cstheme="minorHAnsi"/>
                <w:color w:val="000000" w:themeColor="text1"/>
              </w:rPr>
              <w:t>, also ongoing throughout assignment</w:t>
            </w:r>
            <w:r w:rsidRPr="00097170">
              <w:rPr>
                <w:rFonts w:ascii="Garamond" w:hAnsi="Garamond" w:cstheme="minorHAnsi"/>
                <w:color w:val="000000" w:themeColor="text1"/>
              </w:rPr>
              <w:t>).</w:t>
            </w:r>
          </w:p>
        </w:tc>
      </w:tr>
      <w:tr w:rsidR="00EE76D3" w:rsidRPr="007E6483" w14:paraId="236433E4" w14:textId="77777777" w:rsidTr="00B55CEA">
        <w:trPr>
          <w:trHeight w:val="810"/>
          <w:jc w:val="center"/>
        </w:trPr>
        <w:tc>
          <w:tcPr>
            <w:tcW w:w="2155" w:type="dxa"/>
            <w:shd w:val="clear" w:color="auto" w:fill="FFFF00"/>
          </w:tcPr>
          <w:p w14:paraId="51E2D752" w14:textId="446A7FE5" w:rsidR="00EE76D3" w:rsidRPr="007E6483" w:rsidRDefault="00EE76D3" w:rsidP="0022178F">
            <w:pPr>
              <w:pStyle w:val="NormalWeb"/>
              <w:spacing w:before="0" w:beforeAutospacing="0" w:after="0" w:afterAutospacing="0"/>
              <w:rPr>
                <w:rFonts w:ascii="Garamond" w:hAnsi="Garamond" w:cstheme="minorHAnsi"/>
                <w:b/>
                <w:color w:val="000000"/>
              </w:rPr>
            </w:pPr>
            <w:r w:rsidRPr="007E6483">
              <w:rPr>
                <w:rFonts w:ascii="Garamond" w:hAnsi="Garamond" w:cstheme="minorHAnsi"/>
                <w:b/>
                <w:color w:val="000000"/>
              </w:rPr>
              <w:lastRenderedPageBreak/>
              <w:t>+1</w:t>
            </w:r>
            <w:r w:rsidR="0049408C">
              <w:rPr>
                <w:rFonts w:ascii="Garamond" w:hAnsi="Garamond" w:cstheme="minorHAnsi"/>
                <w:b/>
                <w:color w:val="000000"/>
              </w:rPr>
              <w:t>5</w:t>
            </w:r>
            <w:r w:rsidRPr="007E6483">
              <w:rPr>
                <w:rFonts w:ascii="Garamond" w:hAnsi="Garamond" w:cstheme="minorHAnsi"/>
                <w:b/>
                <w:color w:val="000000"/>
              </w:rPr>
              <w:t xml:space="preserve"> weeks</w:t>
            </w:r>
          </w:p>
        </w:tc>
        <w:tc>
          <w:tcPr>
            <w:tcW w:w="5607" w:type="dxa"/>
          </w:tcPr>
          <w:p w14:paraId="066B4E38" w14:textId="77777777" w:rsidR="00EE76D3" w:rsidRPr="007E6483" w:rsidRDefault="00EE76D3" w:rsidP="0022178F">
            <w:pPr>
              <w:pStyle w:val="NormalWeb"/>
              <w:spacing w:before="0" w:beforeAutospacing="0" w:after="0" w:afterAutospacing="0"/>
              <w:jc w:val="both"/>
              <w:rPr>
                <w:rFonts w:ascii="Garamond" w:hAnsi="Garamond" w:cstheme="minorBidi"/>
                <w:color w:val="000000"/>
              </w:rPr>
            </w:pPr>
            <w:r w:rsidRPr="007E6483">
              <w:rPr>
                <w:rFonts w:ascii="Garamond" w:hAnsi="Garamond" w:cstheme="minorBidi"/>
                <w:color w:val="000000"/>
              </w:rPr>
              <w:t>First drafts</w:t>
            </w:r>
          </w:p>
          <w:p w14:paraId="5DA45D42" w14:textId="77777777" w:rsidR="00EE76D3" w:rsidRPr="007E6483" w:rsidRDefault="00EE76D3" w:rsidP="0022178F">
            <w:pPr>
              <w:pStyle w:val="NormalWeb"/>
              <w:numPr>
                <w:ilvl w:val="0"/>
                <w:numId w:val="38"/>
              </w:numPr>
              <w:spacing w:before="0" w:beforeAutospacing="0" w:after="0" w:afterAutospacing="0"/>
              <w:jc w:val="both"/>
              <w:rPr>
                <w:rFonts w:ascii="Garamond" w:hAnsi="Garamond" w:cstheme="minorBidi"/>
                <w:color w:val="000000"/>
              </w:rPr>
            </w:pPr>
            <w:r w:rsidRPr="007E6483">
              <w:rPr>
                <w:rFonts w:ascii="Garamond" w:hAnsi="Garamond" w:cstheme="minorBidi"/>
                <w:color w:val="000000"/>
              </w:rPr>
              <w:t xml:space="preserve">Technical Note. </w:t>
            </w:r>
          </w:p>
          <w:p w14:paraId="059A9F8C" w14:textId="77777777" w:rsidR="00EE76D3" w:rsidRPr="007E6483" w:rsidRDefault="00EE76D3" w:rsidP="0022178F">
            <w:pPr>
              <w:pStyle w:val="NormalWeb"/>
              <w:numPr>
                <w:ilvl w:val="0"/>
                <w:numId w:val="38"/>
              </w:numPr>
              <w:spacing w:before="0" w:beforeAutospacing="0" w:after="0" w:afterAutospacing="0"/>
              <w:jc w:val="both"/>
              <w:rPr>
                <w:rFonts w:ascii="Garamond" w:hAnsi="Garamond" w:cstheme="minorBidi"/>
                <w:color w:val="000000"/>
              </w:rPr>
            </w:pPr>
            <w:r w:rsidRPr="007E6483">
              <w:rPr>
                <w:rFonts w:ascii="Garamond" w:hAnsi="Garamond" w:cstheme="minorBidi"/>
                <w:color w:val="000000"/>
              </w:rPr>
              <w:t>Produce a Strategy and Methodology for OD Reuse and Impact</w:t>
            </w:r>
          </w:p>
          <w:p w14:paraId="17E766EC" w14:textId="77777777" w:rsidR="00EE76D3" w:rsidRPr="007E6483" w:rsidRDefault="00EE76D3" w:rsidP="0022178F">
            <w:pPr>
              <w:pStyle w:val="NormalWeb"/>
              <w:numPr>
                <w:ilvl w:val="0"/>
                <w:numId w:val="38"/>
              </w:numPr>
              <w:spacing w:before="0" w:beforeAutospacing="0" w:after="0" w:afterAutospacing="0"/>
              <w:jc w:val="both"/>
              <w:rPr>
                <w:rFonts w:ascii="Garamond" w:hAnsi="Garamond" w:cstheme="minorBidi"/>
                <w:color w:val="000000"/>
              </w:rPr>
            </w:pPr>
            <w:r w:rsidRPr="007E6483">
              <w:rPr>
                <w:rFonts w:ascii="Garamond" w:hAnsi="Garamond" w:cstheme="minorBidi"/>
                <w:color w:val="000000"/>
              </w:rPr>
              <w:t>Propose Activities for Publishing Meta-Data.</w:t>
            </w:r>
          </w:p>
        </w:tc>
      </w:tr>
      <w:tr w:rsidR="00EE76D3" w:rsidRPr="007E6483" w14:paraId="04C8B5A1" w14:textId="77777777" w:rsidTr="00DE00EF">
        <w:trPr>
          <w:trHeight w:val="170"/>
          <w:jc w:val="center"/>
        </w:trPr>
        <w:tc>
          <w:tcPr>
            <w:tcW w:w="2155" w:type="dxa"/>
            <w:shd w:val="clear" w:color="auto" w:fill="FFFF00"/>
          </w:tcPr>
          <w:p w14:paraId="45B01618" w14:textId="44B941E4" w:rsidR="00EE76D3" w:rsidRPr="007E6483" w:rsidRDefault="00EE76D3" w:rsidP="0022178F">
            <w:pPr>
              <w:pStyle w:val="NormalWeb"/>
              <w:spacing w:before="0" w:beforeAutospacing="0" w:after="0" w:afterAutospacing="0"/>
              <w:rPr>
                <w:rFonts w:ascii="Garamond" w:hAnsi="Garamond" w:cstheme="minorBidi"/>
                <w:b/>
                <w:bCs/>
                <w:color w:val="000000"/>
              </w:rPr>
            </w:pPr>
            <w:r w:rsidRPr="007E6483">
              <w:rPr>
                <w:rFonts w:ascii="Garamond" w:hAnsi="Garamond" w:cstheme="minorBidi"/>
                <w:b/>
                <w:bCs/>
                <w:color w:val="000000" w:themeColor="text1"/>
              </w:rPr>
              <w:t xml:space="preserve">+ </w:t>
            </w:r>
            <w:r w:rsidR="0049408C">
              <w:rPr>
                <w:rFonts w:ascii="Garamond" w:hAnsi="Garamond" w:cstheme="minorBidi"/>
                <w:b/>
                <w:bCs/>
                <w:color w:val="000000" w:themeColor="text1"/>
              </w:rPr>
              <w:t>17</w:t>
            </w:r>
            <w:r w:rsidRPr="007E6483">
              <w:rPr>
                <w:rFonts w:ascii="Garamond" w:hAnsi="Garamond" w:cstheme="minorBidi"/>
                <w:b/>
                <w:bCs/>
                <w:color w:val="000000" w:themeColor="text1"/>
              </w:rPr>
              <w:t xml:space="preserve"> weeks </w:t>
            </w:r>
          </w:p>
        </w:tc>
        <w:tc>
          <w:tcPr>
            <w:tcW w:w="5607" w:type="dxa"/>
          </w:tcPr>
          <w:p w14:paraId="0F4C7F9F" w14:textId="723EE24A" w:rsidR="00EE76D3" w:rsidRPr="007E6483" w:rsidRDefault="00EE76D3" w:rsidP="0022178F">
            <w:pPr>
              <w:pStyle w:val="NormalWeb"/>
              <w:spacing w:before="0" w:beforeAutospacing="0" w:after="0" w:afterAutospacing="0"/>
              <w:jc w:val="both"/>
              <w:rPr>
                <w:rFonts w:ascii="Garamond" w:hAnsi="Garamond" w:cstheme="minorHAnsi"/>
                <w:color w:val="000000"/>
              </w:rPr>
            </w:pPr>
            <w:r w:rsidRPr="007E6483">
              <w:rPr>
                <w:rFonts w:ascii="Garamond" w:hAnsi="Garamond" w:cstheme="minorHAnsi"/>
                <w:color w:val="000000"/>
              </w:rPr>
              <w:t>Final drafts all deliverables</w:t>
            </w:r>
            <w:r w:rsidR="00F86CC7">
              <w:rPr>
                <w:rFonts w:ascii="Garamond" w:hAnsi="Garamond" w:cstheme="minorHAnsi"/>
                <w:color w:val="000000"/>
              </w:rPr>
              <w:t>, including summary of technical advice provided under tasks 3 and 4 of the scope of work).</w:t>
            </w:r>
          </w:p>
        </w:tc>
      </w:tr>
    </w:tbl>
    <w:p w14:paraId="74FC4E89" w14:textId="263ADB03" w:rsidR="00EE76D3" w:rsidRPr="007E6483" w:rsidRDefault="00EE76D3" w:rsidP="00BD3F50">
      <w:pPr>
        <w:spacing w:after="0" w:line="276" w:lineRule="auto"/>
        <w:contextualSpacing/>
        <w:jc w:val="both"/>
        <w:rPr>
          <w:rFonts w:ascii="Garamond" w:hAnsi="Garamond" w:cstheme="minorHAnsi"/>
          <w:bCs/>
          <w:sz w:val="24"/>
          <w:szCs w:val="24"/>
        </w:rPr>
      </w:pPr>
    </w:p>
    <w:p w14:paraId="0095053C" w14:textId="77777777" w:rsidR="00D21561" w:rsidRPr="0054641B" w:rsidRDefault="00D21561" w:rsidP="00AD2B1D">
      <w:pPr>
        <w:spacing w:after="0" w:line="276" w:lineRule="auto"/>
        <w:contextualSpacing/>
        <w:jc w:val="both"/>
        <w:rPr>
          <w:rFonts w:ascii="Garamond" w:hAnsi="Garamond" w:cstheme="minorHAnsi"/>
          <w:bCs/>
          <w:sz w:val="24"/>
          <w:szCs w:val="24"/>
        </w:rPr>
      </w:pPr>
    </w:p>
    <w:p w14:paraId="328D5EE2" w14:textId="4EB6B8A9" w:rsidR="00EB26FE" w:rsidRPr="007E6483" w:rsidRDefault="00BD3F50" w:rsidP="00AD2B1D">
      <w:pPr>
        <w:spacing w:after="0" w:line="276" w:lineRule="auto"/>
        <w:contextualSpacing/>
        <w:jc w:val="both"/>
        <w:rPr>
          <w:rFonts w:ascii="Garamond" w:hAnsi="Garamond" w:cstheme="minorHAnsi"/>
          <w:bCs/>
          <w:sz w:val="24"/>
          <w:szCs w:val="24"/>
        </w:rPr>
      </w:pPr>
      <w:r w:rsidRPr="007E6483">
        <w:rPr>
          <w:rFonts w:ascii="Garamond" w:hAnsi="Garamond" w:cstheme="minorHAnsi"/>
          <w:bCs/>
          <w:sz w:val="24"/>
          <w:szCs w:val="24"/>
          <w:lang w:val="x-none"/>
        </w:rPr>
        <w:t>The expected level of effort for this assignment</w:t>
      </w:r>
      <w:r w:rsidR="0054641B">
        <w:rPr>
          <w:rFonts w:ascii="Garamond" w:hAnsi="Garamond" w:cstheme="minorHAnsi"/>
          <w:bCs/>
          <w:sz w:val="24"/>
          <w:szCs w:val="24"/>
        </w:rPr>
        <w:t xml:space="preserve"> is 220</w:t>
      </w:r>
      <w:r w:rsidRPr="007E6483">
        <w:rPr>
          <w:rFonts w:ascii="Garamond" w:hAnsi="Garamond" w:cstheme="minorHAnsi"/>
          <w:bCs/>
          <w:sz w:val="24"/>
          <w:szCs w:val="24"/>
          <w:lang w:val="x-none"/>
        </w:rPr>
        <w:t xml:space="preserve"> man-days </w:t>
      </w:r>
      <w:r w:rsidR="00EB26FE" w:rsidRPr="007E6483">
        <w:rPr>
          <w:rFonts w:ascii="Garamond" w:hAnsi="Garamond" w:cstheme="minorHAnsi"/>
          <w:bCs/>
          <w:sz w:val="24"/>
          <w:szCs w:val="24"/>
          <w:lang w:val="x-none"/>
        </w:rPr>
        <w:t>spread during the consultancy</w:t>
      </w:r>
      <w:r w:rsidRPr="007E6483">
        <w:rPr>
          <w:rFonts w:ascii="Garamond" w:hAnsi="Garamond" w:cstheme="minorHAnsi"/>
          <w:bCs/>
          <w:sz w:val="24"/>
          <w:szCs w:val="24"/>
          <w:lang w:val="x-none"/>
        </w:rPr>
        <w:t xml:space="preserve"> period. The I</w:t>
      </w:r>
      <w:r w:rsidR="00EB26FE" w:rsidRPr="007E6483">
        <w:rPr>
          <w:rFonts w:ascii="Garamond" w:hAnsi="Garamond" w:cstheme="minorHAnsi"/>
          <w:bCs/>
          <w:sz w:val="24"/>
          <w:szCs w:val="24"/>
          <w:lang w:val="x-none"/>
        </w:rPr>
        <w:t>nternational Consultancy firm</w:t>
      </w:r>
      <w:r w:rsidRPr="007E6483">
        <w:rPr>
          <w:rFonts w:ascii="Garamond" w:hAnsi="Garamond" w:cstheme="minorHAnsi"/>
          <w:bCs/>
          <w:sz w:val="24"/>
          <w:szCs w:val="24"/>
          <w:lang w:val="x-none"/>
        </w:rPr>
        <w:t xml:space="preserve"> shall arrange for this assignment a project team comprised of at least </w:t>
      </w:r>
      <w:r w:rsidR="00EB26FE" w:rsidRPr="007E6483">
        <w:rPr>
          <w:rFonts w:ascii="Garamond" w:hAnsi="Garamond" w:cstheme="minorHAnsi"/>
          <w:bCs/>
          <w:sz w:val="24"/>
          <w:szCs w:val="24"/>
        </w:rPr>
        <w:t>2</w:t>
      </w:r>
      <w:r w:rsidR="00AB7FFC" w:rsidRPr="007E6483">
        <w:rPr>
          <w:rFonts w:ascii="Garamond" w:hAnsi="Garamond" w:cstheme="minorHAnsi"/>
          <w:bCs/>
          <w:sz w:val="24"/>
          <w:szCs w:val="24"/>
        </w:rPr>
        <w:t xml:space="preserve"> </w:t>
      </w:r>
      <w:r w:rsidRPr="007E6483">
        <w:rPr>
          <w:rFonts w:ascii="Garamond" w:hAnsi="Garamond" w:cstheme="minorHAnsi"/>
          <w:bCs/>
          <w:sz w:val="24"/>
          <w:szCs w:val="24"/>
          <w:lang w:val="x-none"/>
        </w:rPr>
        <w:t>(</w:t>
      </w:r>
      <w:r w:rsidR="00EB26FE" w:rsidRPr="007E6483">
        <w:rPr>
          <w:rFonts w:ascii="Garamond" w:hAnsi="Garamond" w:cstheme="minorHAnsi"/>
          <w:bCs/>
          <w:sz w:val="24"/>
          <w:szCs w:val="24"/>
        </w:rPr>
        <w:t>two</w:t>
      </w:r>
      <w:r w:rsidRPr="007E6483">
        <w:rPr>
          <w:rFonts w:ascii="Garamond" w:hAnsi="Garamond" w:cstheme="minorHAnsi"/>
          <w:bCs/>
          <w:sz w:val="24"/>
          <w:szCs w:val="24"/>
          <w:lang w:val="x-none"/>
        </w:rPr>
        <w:t>) international qualified staff</w:t>
      </w:r>
      <w:r w:rsidR="0054641B">
        <w:rPr>
          <w:rFonts w:ascii="Garamond" w:hAnsi="Garamond" w:cstheme="minorHAnsi"/>
          <w:bCs/>
          <w:sz w:val="24"/>
          <w:szCs w:val="24"/>
        </w:rPr>
        <w:t xml:space="preserve"> and one locally qualified staff</w:t>
      </w:r>
      <w:r w:rsidR="00EB26FE" w:rsidRPr="007E6483">
        <w:rPr>
          <w:rFonts w:ascii="Garamond" w:hAnsi="Garamond" w:cstheme="minorHAnsi"/>
          <w:bCs/>
          <w:sz w:val="24"/>
          <w:szCs w:val="24"/>
        </w:rPr>
        <w:t>.</w:t>
      </w:r>
    </w:p>
    <w:p w14:paraId="6F2C5E3C" w14:textId="4ECD3C41" w:rsidR="00AB7FFC" w:rsidRPr="007E6483" w:rsidRDefault="00AB7FFC" w:rsidP="00AD2B1D">
      <w:pPr>
        <w:spacing w:after="0" w:line="276" w:lineRule="auto"/>
        <w:contextualSpacing/>
        <w:jc w:val="both"/>
        <w:rPr>
          <w:rFonts w:ascii="Garamond" w:hAnsi="Garamond" w:cstheme="minorHAnsi"/>
          <w:bCs/>
          <w:sz w:val="24"/>
          <w:szCs w:val="24"/>
        </w:rPr>
      </w:pPr>
      <w:r w:rsidRPr="007E6483">
        <w:rPr>
          <w:rFonts w:ascii="Garamond" w:hAnsi="Garamond" w:cstheme="minorHAnsi"/>
          <w:bCs/>
          <w:sz w:val="24"/>
          <w:szCs w:val="24"/>
        </w:rPr>
        <w:t xml:space="preserve"> </w:t>
      </w:r>
    </w:p>
    <w:p w14:paraId="2C759D01" w14:textId="7998D5D4" w:rsidR="00AA2FB6" w:rsidRDefault="00BD3F50" w:rsidP="00914F4A">
      <w:pPr>
        <w:spacing w:after="0" w:line="240" w:lineRule="auto"/>
        <w:contextualSpacing/>
        <w:jc w:val="both"/>
        <w:rPr>
          <w:rFonts w:ascii="Garamond" w:hAnsi="Garamond" w:cstheme="minorHAnsi"/>
          <w:bCs/>
          <w:sz w:val="24"/>
          <w:szCs w:val="24"/>
          <w:lang w:val="x-none"/>
        </w:rPr>
      </w:pPr>
      <w:r w:rsidRPr="007E6483">
        <w:rPr>
          <w:rFonts w:ascii="Garamond" w:hAnsi="Garamond" w:cstheme="minorHAnsi"/>
          <w:bCs/>
          <w:sz w:val="24"/>
          <w:szCs w:val="24"/>
          <w:lang w:val="x-none"/>
        </w:rPr>
        <w:t xml:space="preserve">The consultant’s </w:t>
      </w:r>
      <w:r w:rsidR="00A204E0" w:rsidRPr="007E6483">
        <w:rPr>
          <w:rFonts w:ascii="Garamond" w:hAnsi="Garamond" w:cstheme="minorHAnsi"/>
          <w:bCs/>
          <w:sz w:val="24"/>
          <w:szCs w:val="24"/>
        </w:rPr>
        <w:t xml:space="preserve">international </w:t>
      </w:r>
      <w:r w:rsidRPr="007E6483">
        <w:rPr>
          <w:rFonts w:ascii="Garamond" w:hAnsi="Garamond" w:cstheme="minorHAnsi"/>
          <w:bCs/>
          <w:sz w:val="24"/>
          <w:szCs w:val="24"/>
          <w:lang w:val="x-none"/>
        </w:rPr>
        <w:t>experts are not required to be located all the time in Albania, tho</w:t>
      </w:r>
      <w:r w:rsidR="00A077CB" w:rsidRPr="007E6483">
        <w:rPr>
          <w:rFonts w:ascii="Garamond" w:hAnsi="Garamond" w:cstheme="minorHAnsi"/>
          <w:bCs/>
          <w:sz w:val="24"/>
          <w:szCs w:val="24"/>
          <w:lang w:val="x-none"/>
        </w:rPr>
        <w:t xml:space="preserve">ugh it is expected that the </w:t>
      </w:r>
      <w:r w:rsidRPr="007E6483">
        <w:rPr>
          <w:rFonts w:ascii="Garamond" w:hAnsi="Garamond" w:cstheme="minorHAnsi"/>
          <w:bCs/>
          <w:sz w:val="24"/>
          <w:szCs w:val="24"/>
          <w:lang w:val="x-none"/>
        </w:rPr>
        <w:t>consultant</w:t>
      </w:r>
      <w:r w:rsidR="00A077CB" w:rsidRPr="007E6483">
        <w:rPr>
          <w:rFonts w:ascii="Garamond" w:hAnsi="Garamond" w:cstheme="minorHAnsi"/>
          <w:bCs/>
          <w:sz w:val="24"/>
          <w:szCs w:val="24"/>
        </w:rPr>
        <w:t>s</w:t>
      </w:r>
      <w:r w:rsidRPr="007E6483">
        <w:rPr>
          <w:rFonts w:ascii="Garamond" w:hAnsi="Garamond" w:cstheme="minorHAnsi"/>
          <w:bCs/>
          <w:sz w:val="24"/>
          <w:szCs w:val="24"/>
          <w:lang w:val="x-none"/>
        </w:rPr>
        <w:t xml:space="preserve"> will visit the country as necessary, but not less than </w:t>
      </w:r>
      <w:r w:rsidR="00EB26FE" w:rsidRPr="007E6483">
        <w:rPr>
          <w:rFonts w:ascii="Garamond" w:hAnsi="Garamond" w:cstheme="minorHAnsi"/>
          <w:bCs/>
          <w:sz w:val="24"/>
          <w:szCs w:val="24"/>
        </w:rPr>
        <w:t>3</w:t>
      </w:r>
      <w:r w:rsidRPr="007E6483">
        <w:rPr>
          <w:rFonts w:ascii="Garamond" w:hAnsi="Garamond" w:cstheme="minorHAnsi"/>
          <w:bCs/>
          <w:sz w:val="24"/>
          <w:szCs w:val="24"/>
          <w:lang w:val="x-none"/>
        </w:rPr>
        <w:t xml:space="preserve"> (</w:t>
      </w:r>
      <w:r w:rsidR="00EB26FE" w:rsidRPr="007E6483">
        <w:rPr>
          <w:rFonts w:ascii="Garamond" w:hAnsi="Garamond" w:cstheme="minorHAnsi"/>
          <w:bCs/>
          <w:sz w:val="24"/>
          <w:szCs w:val="24"/>
        </w:rPr>
        <w:t>three</w:t>
      </w:r>
      <w:r w:rsidR="00AB7FFC" w:rsidRPr="007E6483">
        <w:rPr>
          <w:rFonts w:ascii="Garamond" w:hAnsi="Garamond" w:cstheme="minorHAnsi"/>
          <w:bCs/>
          <w:sz w:val="24"/>
          <w:szCs w:val="24"/>
        </w:rPr>
        <w:t>)</w:t>
      </w:r>
      <w:r w:rsidRPr="007E6483">
        <w:rPr>
          <w:rFonts w:ascii="Garamond" w:hAnsi="Garamond" w:cstheme="minorHAnsi"/>
          <w:bCs/>
          <w:sz w:val="24"/>
          <w:szCs w:val="24"/>
          <w:lang w:val="x-none"/>
        </w:rPr>
        <w:t xml:space="preserve"> times with at least </w:t>
      </w:r>
      <w:r w:rsidR="00A077CB" w:rsidRPr="007E6483">
        <w:rPr>
          <w:rFonts w:ascii="Garamond" w:hAnsi="Garamond" w:cstheme="minorHAnsi"/>
          <w:bCs/>
          <w:sz w:val="24"/>
          <w:szCs w:val="24"/>
        </w:rPr>
        <w:t>50</w:t>
      </w:r>
      <w:r w:rsidRPr="007E6483">
        <w:rPr>
          <w:rFonts w:ascii="Garamond" w:hAnsi="Garamond" w:cstheme="minorHAnsi"/>
          <w:bCs/>
          <w:sz w:val="24"/>
          <w:szCs w:val="24"/>
          <w:lang w:val="x-none"/>
        </w:rPr>
        <w:t xml:space="preserve"> working days</w:t>
      </w:r>
      <w:r w:rsidR="00A077CB" w:rsidRPr="007E6483">
        <w:rPr>
          <w:rFonts w:ascii="Garamond" w:hAnsi="Garamond" w:cstheme="minorHAnsi"/>
          <w:bCs/>
          <w:sz w:val="24"/>
          <w:szCs w:val="24"/>
        </w:rPr>
        <w:t xml:space="preserve"> each</w:t>
      </w:r>
      <w:r w:rsidRPr="007E6483">
        <w:rPr>
          <w:rFonts w:ascii="Garamond" w:hAnsi="Garamond" w:cstheme="minorHAnsi"/>
          <w:bCs/>
          <w:sz w:val="24"/>
          <w:szCs w:val="24"/>
          <w:lang w:val="x-none"/>
        </w:rPr>
        <w:t xml:space="preserve"> spent in the c</w:t>
      </w:r>
      <w:r w:rsidR="00EB26FE" w:rsidRPr="007E6483">
        <w:rPr>
          <w:rFonts w:ascii="Garamond" w:hAnsi="Garamond" w:cstheme="minorHAnsi"/>
          <w:bCs/>
          <w:sz w:val="24"/>
          <w:szCs w:val="24"/>
          <w:lang w:val="x-none"/>
        </w:rPr>
        <w:t>ountry during the consultancy</w:t>
      </w:r>
      <w:r w:rsidRPr="007E6483">
        <w:rPr>
          <w:rFonts w:ascii="Garamond" w:hAnsi="Garamond" w:cstheme="minorHAnsi"/>
          <w:bCs/>
          <w:sz w:val="24"/>
          <w:szCs w:val="24"/>
          <w:lang w:val="x-none"/>
        </w:rPr>
        <w:t xml:space="preserve"> period. The timing and frequency of visits will be agreed beforehand with </w:t>
      </w:r>
      <w:r w:rsidR="008A1547" w:rsidRPr="007E6483">
        <w:rPr>
          <w:rFonts w:ascii="Garamond" w:hAnsi="Garamond" w:cstheme="minorHAnsi"/>
          <w:bCs/>
          <w:sz w:val="24"/>
          <w:szCs w:val="24"/>
        </w:rPr>
        <w:t xml:space="preserve">the CU and AKSHI. </w:t>
      </w:r>
      <w:r w:rsidRPr="007E6483">
        <w:rPr>
          <w:rFonts w:ascii="Garamond" w:hAnsi="Garamond" w:cstheme="minorHAnsi"/>
          <w:bCs/>
          <w:sz w:val="24"/>
          <w:szCs w:val="24"/>
          <w:lang w:val="x-none"/>
        </w:rPr>
        <w:t xml:space="preserve"> </w:t>
      </w:r>
    </w:p>
    <w:p w14:paraId="5755D56B" w14:textId="77777777" w:rsidR="00AA2FB6" w:rsidRPr="00AA2FB6" w:rsidRDefault="00AA2FB6" w:rsidP="00914F4A">
      <w:pPr>
        <w:spacing w:after="0" w:line="240" w:lineRule="auto"/>
        <w:contextualSpacing/>
        <w:jc w:val="both"/>
        <w:rPr>
          <w:rFonts w:ascii="Garamond" w:hAnsi="Garamond" w:cstheme="minorHAnsi"/>
          <w:bCs/>
          <w:sz w:val="24"/>
          <w:szCs w:val="24"/>
          <w:lang w:val="x-none"/>
        </w:rPr>
      </w:pPr>
    </w:p>
    <w:p w14:paraId="5058AA23" w14:textId="43A91B40" w:rsidR="001D46BE" w:rsidRPr="007E6483" w:rsidRDefault="00B55D1A" w:rsidP="001D4E8B">
      <w:pPr>
        <w:pStyle w:val="ListParagraph"/>
        <w:numPr>
          <w:ilvl w:val="0"/>
          <w:numId w:val="8"/>
        </w:numPr>
        <w:spacing w:after="0" w:line="240" w:lineRule="auto"/>
        <w:rPr>
          <w:rFonts w:ascii="Garamond" w:hAnsi="Garamond" w:cstheme="minorHAnsi"/>
          <w:b/>
          <w:bCs/>
          <w:sz w:val="24"/>
          <w:szCs w:val="24"/>
        </w:rPr>
      </w:pPr>
      <w:r w:rsidRPr="007E6483">
        <w:rPr>
          <w:rFonts w:ascii="Garamond" w:hAnsi="Garamond" w:cstheme="minorHAnsi"/>
          <w:b/>
          <w:bCs/>
          <w:sz w:val="24"/>
          <w:szCs w:val="24"/>
        </w:rPr>
        <w:t xml:space="preserve">QUALIFICATIONS </w:t>
      </w:r>
    </w:p>
    <w:p w14:paraId="2AABF09F" w14:textId="562E2389" w:rsidR="0004323C" w:rsidRPr="007E6483" w:rsidRDefault="0004323C" w:rsidP="00914F4A">
      <w:pPr>
        <w:spacing w:after="0" w:line="240" w:lineRule="auto"/>
        <w:contextualSpacing/>
        <w:jc w:val="both"/>
        <w:rPr>
          <w:rFonts w:ascii="Garamond" w:hAnsi="Garamond" w:cstheme="minorHAnsi"/>
          <w:sz w:val="24"/>
          <w:szCs w:val="24"/>
        </w:rPr>
      </w:pPr>
    </w:p>
    <w:p w14:paraId="4C706318" w14:textId="77777777" w:rsidR="00A31946" w:rsidRPr="007E6483" w:rsidRDefault="00A31946" w:rsidP="00A31946">
      <w:pPr>
        <w:spacing w:after="0" w:line="240" w:lineRule="auto"/>
        <w:jc w:val="both"/>
        <w:rPr>
          <w:rFonts w:ascii="Garamond" w:hAnsi="Garamond"/>
          <w:sz w:val="24"/>
          <w:szCs w:val="24"/>
        </w:rPr>
      </w:pPr>
      <w:r w:rsidRPr="007E6483">
        <w:rPr>
          <w:rFonts w:ascii="Garamond" w:hAnsi="Garamond"/>
          <w:sz w:val="24"/>
          <w:szCs w:val="24"/>
        </w:rPr>
        <w:t>The International Consultancy firm/Consortium retained for the project shall have the following expertise and experience:</w:t>
      </w:r>
    </w:p>
    <w:p w14:paraId="3A56D064" w14:textId="7FB6B12D" w:rsidR="00A31946" w:rsidRPr="00804900" w:rsidRDefault="00A31946" w:rsidP="00804900">
      <w:pPr>
        <w:pStyle w:val="MainParanoChapter"/>
        <w:numPr>
          <w:ilvl w:val="0"/>
          <w:numId w:val="34"/>
        </w:numPr>
        <w:spacing w:after="0" w:line="276" w:lineRule="auto"/>
        <w:jc w:val="both"/>
        <w:rPr>
          <w:rFonts w:ascii="Garamond" w:hAnsi="Garamond"/>
        </w:rPr>
      </w:pPr>
      <w:bookmarkStart w:id="7" w:name="_Hlk157444137"/>
      <w:r w:rsidRPr="007E6483">
        <w:rPr>
          <w:rFonts w:ascii="Garamond" w:hAnsi="Garamond"/>
        </w:rPr>
        <w:t xml:space="preserve">Specific experience of no less than 10 years in providing consultancy services in the fields of e-governance, GovTech, informative systems, e-services, re-engineering of public services, </w:t>
      </w:r>
      <w:proofErr w:type="spellStart"/>
      <w:proofErr w:type="gramStart"/>
      <w:r w:rsidRPr="007E6483">
        <w:rPr>
          <w:rFonts w:ascii="Garamond" w:hAnsi="Garamond"/>
        </w:rPr>
        <w:t>etc</w:t>
      </w:r>
      <w:proofErr w:type="spellEnd"/>
      <w:r w:rsidRPr="007E6483">
        <w:rPr>
          <w:rFonts w:ascii="Garamond" w:hAnsi="Garamond"/>
        </w:rPr>
        <w:t>;</w:t>
      </w:r>
      <w:proofErr w:type="gramEnd"/>
    </w:p>
    <w:p w14:paraId="2F855D1A" w14:textId="77777777" w:rsidR="00A31946" w:rsidRPr="007E6483" w:rsidRDefault="00A31946" w:rsidP="00A31946">
      <w:pPr>
        <w:pStyle w:val="MainParanoChapter"/>
        <w:numPr>
          <w:ilvl w:val="0"/>
          <w:numId w:val="34"/>
        </w:numPr>
        <w:spacing w:after="0" w:line="276" w:lineRule="auto"/>
        <w:jc w:val="both"/>
        <w:rPr>
          <w:rFonts w:ascii="Garamond" w:hAnsi="Garamond"/>
        </w:rPr>
      </w:pPr>
      <w:r w:rsidRPr="007E6483">
        <w:rPr>
          <w:rFonts w:ascii="Garamond" w:hAnsi="Garamond"/>
        </w:rPr>
        <w:t xml:space="preserve">Proven experience of, at least, 2 similar projects in the last 5 </w:t>
      </w:r>
      <w:proofErr w:type="gramStart"/>
      <w:r w:rsidRPr="007E6483">
        <w:rPr>
          <w:rFonts w:ascii="Garamond" w:hAnsi="Garamond"/>
        </w:rPr>
        <w:t>years;</w:t>
      </w:r>
      <w:proofErr w:type="gramEnd"/>
    </w:p>
    <w:p w14:paraId="2A5180F1" w14:textId="466F6767" w:rsidR="00A31946" w:rsidRPr="00DE00EF" w:rsidRDefault="00A31946" w:rsidP="00A31946">
      <w:pPr>
        <w:pStyle w:val="MainParanoChapter"/>
        <w:numPr>
          <w:ilvl w:val="0"/>
          <w:numId w:val="34"/>
        </w:numPr>
        <w:spacing w:after="0" w:line="276" w:lineRule="auto"/>
        <w:jc w:val="both"/>
        <w:rPr>
          <w:rFonts w:ascii="Garamond" w:hAnsi="Garamond"/>
        </w:rPr>
      </w:pPr>
      <w:r w:rsidRPr="007E6483">
        <w:rPr>
          <w:rFonts w:ascii="Garamond" w:hAnsi="Garamond" w:cstheme="minorHAnsi"/>
        </w:rPr>
        <w:t xml:space="preserve">Proven </w:t>
      </w:r>
      <w:r w:rsidRPr="00DE00EF">
        <w:rPr>
          <w:rFonts w:ascii="Garamond" w:hAnsi="Garamond" w:cstheme="minorHAnsi"/>
        </w:rPr>
        <w:t xml:space="preserve">experience on open government data; familiarity with OD ecosystems, the international open data community, and realization of ODRA in developing </w:t>
      </w:r>
      <w:proofErr w:type="gramStart"/>
      <w:r w:rsidRPr="00DE00EF">
        <w:rPr>
          <w:rFonts w:ascii="Garamond" w:hAnsi="Garamond" w:cstheme="minorHAnsi"/>
        </w:rPr>
        <w:t>countries</w:t>
      </w:r>
      <w:r w:rsidR="007E6483" w:rsidRPr="00DE00EF">
        <w:rPr>
          <w:rFonts w:ascii="Garamond" w:hAnsi="Garamond" w:cstheme="minorHAnsi"/>
        </w:rPr>
        <w:t>;</w:t>
      </w:r>
      <w:proofErr w:type="gramEnd"/>
    </w:p>
    <w:p w14:paraId="13CC76DE" w14:textId="213213D5" w:rsidR="00A31946" w:rsidRPr="00DE00EF" w:rsidRDefault="00741314" w:rsidP="00A31946">
      <w:pPr>
        <w:pStyle w:val="MainParanoChapter"/>
        <w:numPr>
          <w:ilvl w:val="0"/>
          <w:numId w:val="34"/>
        </w:numPr>
        <w:spacing w:after="0" w:line="276" w:lineRule="auto"/>
        <w:jc w:val="both"/>
        <w:rPr>
          <w:rFonts w:ascii="Garamond" w:hAnsi="Garamond"/>
        </w:rPr>
      </w:pPr>
      <w:r>
        <w:rPr>
          <w:rFonts w:ascii="Garamond" w:hAnsi="Garamond"/>
        </w:rPr>
        <w:t xml:space="preserve">Previous </w:t>
      </w:r>
      <w:r w:rsidR="00A31946" w:rsidRPr="00DE00EF">
        <w:rPr>
          <w:rFonts w:ascii="Garamond" w:hAnsi="Garamond"/>
        </w:rPr>
        <w:t>Experience working in an international environment</w:t>
      </w:r>
      <w:r>
        <w:rPr>
          <w:rFonts w:ascii="Garamond" w:hAnsi="Garamond"/>
        </w:rPr>
        <w:t xml:space="preserve">. Experience in </w:t>
      </w:r>
      <w:r w:rsidR="00A31946" w:rsidRPr="00DE00EF">
        <w:rPr>
          <w:rFonts w:ascii="Garamond" w:hAnsi="Garamond"/>
        </w:rPr>
        <w:t xml:space="preserve">in the Western Balkans </w:t>
      </w:r>
      <w:r>
        <w:rPr>
          <w:rFonts w:ascii="Garamond" w:hAnsi="Garamond"/>
        </w:rPr>
        <w:t xml:space="preserve">would be considered an advantage. </w:t>
      </w:r>
    </w:p>
    <w:bookmarkEnd w:id="7"/>
    <w:p w14:paraId="51F49964" w14:textId="77777777" w:rsidR="00A31946" w:rsidRPr="00DE00EF" w:rsidRDefault="00A31946" w:rsidP="00A31946">
      <w:pPr>
        <w:jc w:val="both"/>
        <w:rPr>
          <w:rFonts w:ascii="Garamond" w:hAnsi="Garamond" w:cstheme="minorHAnsi"/>
          <w:sz w:val="24"/>
          <w:szCs w:val="24"/>
        </w:rPr>
      </w:pPr>
    </w:p>
    <w:p w14:paraId="5E651FC1" w14:textId="46C35CCB" w:rsidR="00A31946" w:rsidRPr="007E6483" w:rsidRDefault="00A31946" w:rsidP="00A31946">
      <w:pPr>
        <w:jc w:val="both"/>
        <w:rPr>
          <w:rFonts w:ascii="Garamond" w:hAnsi="Garamond" w:cstheme="minorHAnsi"/>
          <w:sz w:val="24"/>
          <w:szCs w:val="24"/>
        </w:rPr>
      </w:pPr>
      <w:r w:rsidRPr="00DE00EF">
        <w:rPr>
          <w:rFonts w:ascii="Garamond" w:hAnsi="Garamond" w:cstheme="minorHAnsi"/>
          <w:sz w:val="24"/>
          <w:szCs w:val="24"/>
        </w:rPr>
        <w:t xml:space="preserve">The </w:t>
      </w:r>
      <w:r w:rsidRPr="00DE00EF">
        <w:rPr>
          <w:rFonts w:ascii="Garamond" w:hAnsi="Garamond"/>
          <w:sz w:val="24"/>
          <w:szCs w:val="24"/>
        </w:rPr>
        <w:t>Consultancy firm</w:t>
      </w:r>
      <w:r w:rsidRPr="00DE00EF" w:rsidDel="00402C06">
        <w:rPr>
          <w:rFonts w:ascii="Garamond" w:hAnsi="Garamond" w:cstheme="minorHAnsi"/>
          <w:sz w:val="24"/>
          <w:szCs w:val="24"/>
        </w:rPr>
        <w:t xml:space="preserve"> </w:t>
      </w:r>
      <w:r w:rsidRPr="00DE00EF">
        <w:rPr>
          <w:rFonts w:ascii="Garamond" w:hAnsi="Garamond" w:cstheme="minorHAnsi"/>
          <w:sz w:val="24"/>
          <w:szCs w:val="24"/>
        </w:rPr>
        <w:t xml:space="preserve">will assign </w:t>
      </w:r>
      <w:r w:rsidR="0067490E" w:rsidRPr="00DE00EF">
        <w:rPr>
          <w:rFonts w:ascii="Garamond" w:hAnsi="Garamond" w:cstheme="minorHAnsi"/>
          <w:sz w:val="24"/>
          <w:szCs w:val="24"/>
        </w:rPr>
        <w:t>three</w:t>
      </w:r>
      <w:r w:rsidRPr="00DE00EF">
        <w:rPr>
          <w:rFonts w:ascii="Garamond" w:hAnsi="Garamond" w:cstheme="minorHAnsi"/>
          <w:sz w:val="24"/>
          <w:szCs w:val="24"/>
        </w:rPr>
        <w:t xml:space="preserve"> consultants to this work</w:t>
      </w:r>
      <w:r w:rsidR="0067490E" w:rsidRPr="00DE00EF">
        <w:rPr>
          <w:rFonts w:ascii="Garamond" w:hAnsi="Garamond" w:cstheme="minorHAnsi"/>
          <w:sz w:val="24"/>
          <w:szCs w:val="24"/>
        </w:rPr>
        <w:t>. It is anticipated that this would be two international experts alongside one local Albania expert.</w:t>
      </w:r>
      <w:r w:rsidR="00DE00EF" w:rsidRPr="00DE00EF">
        <w:rPr>
          <w:rFonts w:ascii="Garamond" w:hAnsi="Garamond" w:cstheme="minorHAnsi"/>
          <w:sz w:val="24"/>
          <w:szCs w:val="24"/>
        </w:rPr>
        <w:t xml:space="preserve"> The consultants will have</w:t>
      </w:r>
      <w:r w:rsidRPr="00DE00EF">
        <w:rPr>
          <w:rFonts w:ascii="Garamond" w:hAnsi="Garamond" w:cstheme="minorHAnsi"/>
          <w:sz w:val="24"/>
          <w:szCs w:val="24"/>
        </w:rPr>
        <w:t xml:space="preserve"> the following qualifications </w:t>
      </w:r>
      <w:r w:rsidRPr="00DE00EF">
        <w:rPr>
          <w:rFonts w:ascii="Garamond" w:hAnsi="Garamond"/>
          <w:sz w:val="24"/>
          <w:szCs w:val="24"/>
        </w:rPr>
        <w:t>– names and qualifications (CVs)</w:t>
      </w:r>
      <w:r w:rsidRPr="007E6483">
        <w:rPr>
          <w:rFonts w:ascii="Garamond" w:hAnsi="Garamond"/>
          <w:sz w:val="24"/>
          <w:szCs w:val="24"/>
        </w:rPr>
        <w:t xml:space="preserve"> of the consultants must be attached in the proposal</w:t>
      </w:r>
      <w:r w:rsidRPr="007E6483">
        <w:rPr>
          <w:rFonts w:ascii="Garamond" w:hAnsi="Garamond" w:cstheme="minorHAnsi"/>
          <w:sz w:val="24"/>
          <w:szCs w:val="24"/>
        </w:rPr>
        <w:t>:</w:t>
      </w:r>
    </w:p>
    <w:p w14:paraId="6880183C" w14:textId="285E384A" w:rsidR="00A31946" w:rsidRPr="007E6483" w:rsidRDefault="00A31946" w:rsidP="00A31946">
      <w:pPr>
        <w:pStyle w:val="ListParagraph"/>
        <w:numPr>
          <w:ilvl w:val="0"/>
          <w:numId w:val="34"/>
        </w:numPr>
        <w:spacing w:after="0" w:line="240" w:lineRule="auto"/>
        <w:jc w:val="both"/>
        <w:rPr>
          <w:rFonts w:ascii="Garamond" w:hAnsi="Garamond"/>
          <w:sz w:val="24"/>
          <w:szCs w:val="24"/>
        </w:rPr>
      </w:pPr>
      <w:r w:rsidRPr="007E6483">
        <w:rPr>
          <w:rFonts w:ascii="Garamond" w:hAnsi="Garamond"/>
          <w:sz w:val="24"/>
          <w:szCs w:val="24"/>
        </w:rPr>
        <w:t xml:space="preserve">At least </w:t>
      </w:r>
      <w:r w:rsidR="00141E48" w:rsidRPr="007E6483">
        <w:rPr>
          <w:rFonts w:ascii="Garamond" w:hAnsi="Garamond"/>
          <w:sz w:val="24"/>
          <w:szCs w:val="24"/>
        </w:rPr>
        <w:t>master’s degree</w:t>
      </w:r>
      <w:r w:rsidRPr="007E6483">
        <w:rPr>
          <w:rFonts w:ascii="Garamond" w:hAnsi="Garamond"/>
          <w:sz w:val="24"/>
          <w:szCs w:val="24"/>
        </w:rPr>
        <w:t xml:space="preserve"> in economics, public administration, business management, engineering, </w:t>
      </w:r>
      <w:proofErr w:type="gramStart"/>
      <w:r w:rsidRPr="007E6483">
        <w:rPr>
          <w:rFonts w:ascii="Garamond" w:hAnsi="Garamond"/>
          <w:sz w:val="24"/>
          <w:szCs w:val="24"/>
        </w:rPr>
        <w:t>ICT</w:t>
      </w:r>
      <w:proofErr w:type="gramEnd"/>
      <w:r w:rsidRPr="007E6483">
        <w:rPr>
          <w:rFonts w:ascii="Garamond" w:hAnsi="Garamond"/>
          <w:sz w:val="24"/>
          <w:szCs w:val="24"/>
        </w:rPr>
        <w:t xml:space="preserve"> and related fields</w:t>
      </w:r>
    </w:p>
    <w:p w14:paraId="152EAFEF" w14:textId="6F778A2A" w:rsidR="00A31946" w:rsidRPr="007E6483" w:rsidRDefault="00A31946" w:rsidP="00A31946">
      <w:pPr>
        <w:pStyle w:val="ListParagraph"/>
        <w:numPr>
          <w:ilvl w:val="0"/>
          <w:numId w:val="34"/>
        </w:numPr>
        <w:spacing w:after="0" w:line="240" w:lineRule="auto"/>
        <w:jc w:val="both"/>
        <w:rPr>
          <w:rFonts w:ascii="Garamond" w:hAnsi="Garamond"/>
          <w:sz w:val="24"/>
          <w:szCs w:val="24"/>
        </w:rPr>
      </w:pPr>
      <w:r w:rsidRPr="007E6483">
        <w:rPr>
          <w:rFonts w:ascii="Garamond" w:hAnsi="Garamond"/>
          <w:sz w:val="24"/>
          <w:szCs w:val="24"/>
        </w:rPr>
        <w:t xml:space="preserve">At least ten years of professional experience in public policy, IT, Web technologies and open standards, engineering economics, business administration or related discipline preferably with knowledge of Open Data issues and its impact on government policy, economic </w:t>
      </w:r>
      <w:r w:rsidR="00141E48" w:rsidRPr="007E6483">
        <w:rPr>
          <w:rFonts w:ascii="Garamond" w:hAnsi="Garamond"/>
          <w:sz w:val="24"/>
          <w:szCs w:val="24"/>
        </w:rPr>
        <w:t>growth,</w:t>
      </w:r>
      <w:r w:rsidRPr="007E6483">
        <w:rPr>
          <w:rFonts w:ascii="Garamond" w:hAnsi="Garamond"/>
          <w:sz w:val="24"/>
          <w:szCs w:val="24"/>
        </w:rPr>
        <w:t xml:space="preserve"> and citizen engagement.</w:t>
      </w:r>
    </w:p>
    <w:p w14:paraId="3B201A26" w14:textId="08FDBC32" w:rsidR="00A31946" w:rsidRPr="007E6483" w:rsidRDefault="00A31946" w:rsidP="00A31946">
      <w:pPr>
        <w:numPr>
          <w:ilvl w:val="0"/>
          <w:numId w:val="34"/>
        </w:numPr>
        <w:shd w:val="clear" w:color="auto" w:fill="FFFFFF"/>
        <w:spacing w:after="0" w:line="240" w:lineRule="auto"/>
        <w:jc w:val="both"/>
        <w:rPr>
          <w:rFonts w:ascii="Garamond" w:eastAsia="Times New Roman" w:hAnsi="Garamond" w:cs="Calibri"/>
          <w:color w:val="222222"/>
          <w:sz w:val="24"/>
          <w:szCs w:val="24"/>
          <w:lang w:eastAsia="da-DK"/>
        </w:rPr>
      </w:pPr>
      <w:r w:rsidRPr="007E6483">
        <w:rPr>
          <w:rFonts w:ascii="Garamond" w:eastAsia="Times New Roman" w:hAnsi="Garamond" w:cs="Calibri"/>
          <w:color w:val="222222"/>
          <w:sz w:val="24"/>
          <w:szCs w:val="24"/>
          <w:lang w:eastAsia="da-DK"/>
        </w:rPr>
        <w:lastRenderedPageBreak/>
        <w:t xml:space="preserve">Demonstrated expertise in Data Governance, including data inventories, interoperability, data protection, methodology for OD Reuse and Impact and quality metadata </w:t>
      </w:r>
      <w:r w:rsidR="00141E48" w:rsidRPr="007E6483">
        <w:rPr>
          <w:rFonts w:ascii="Garamond" w:eastAsia="Times New Roman" w:hAnsi="Garamond" w:cs="Calibri"/>
          <w:color w:val="222222"/>
          <w:sz w:val="24"/>
          <w:szCs w:val="24"/>
          <w:lang w:eastAsia="da-DK"/>
        </w:rPr>
        <w:t>creation.</w:t>
      </w:r>
    </w:p>
    <w:p w14:paraId="5997F1BB" w14:textId="77777777" w:rsidR="00A31946" w:rsidRPr="007E6483" w:rsidRDefault="00A31946" w:rsidP="00A31946">
      <w:pPr>
        <w:pStyle w:val="ListParagraph"/>
        <w:numPr>
          <w:ilvl w:val="0"/>
          <w:numId w:val="34"/>
        </w:numPr>
        <w:spacing w:after="0" w:line="240" w:lineRule="auto"/>
        <w:jc w:val="both"/>
        <w:rPr>
          <w:rFonts w:ascii="Garamond" w:hAnsi="Garamond" w:cstheme="minorHAnsi"/>
          <w:sz w:val="24"/>
          <w:szCs w:val="24"/>
        </w:rPr>
      </w:pPr>
      <w:r w:rsidRPr="007E6483">
        <w:rPr>
          <w:rFonts w:ascii="Garamond" w:hAnsi="Garamond" w:cstheme="minorHAnsi"/>
          <w:sz w:val="24"/>
          <w:szCs w:val="24"/>
        </w:rPr>
        <w:t>Knowledge and understanding of open data frameworks, including the ODRA and similar tools.</w:t>
      </w:r>
    </w:p>
    <w:p w14:paraId="3521692D" w14:textId="06096758" w:rsidR="00A31946" w:rsidRPr="007E6483" w:rsidRDefault="00A31946" w:rsidP="00A31946">
      <w:pPr>
        <w:numPr>
          <w:ilvl w:val="0"/>
          <w:numId w:val="34"/>
        </w:numPr>
        <w:spacing w:after="0" w:line="240" w:lineRule="auto"/>
        <w:jc w:val="both"/>
        <w:rPr>
          <w:rFonts w:ascii="Garamond" w:hAnsi="Garamond" w:cstheme="minorHAnsi"/>
          <w:sz w:val="24"/>
          <w:szCs w:val="24"/>
        </w:rPr>
      </w:pPr>
      <w:r w:rsidRPr="007E6483">
        <w:rPr>
          <w:rFonts w:ascii="Garamond" w:hAnsi="Garamond" w:cstheme="minorHAnsi"/>
          <w:sz w:val="24"/>
          <w:szCs w:val="24"/>
        </w:rPr>
        <w:t xml:space="preserve">Excellent oral and written communication skills in </w:t>
      </w:r>
      <w:r w:rsidR="00141E48" w:rsidRPr="007E6483">
        <w:rPr>
          <w:rFonts w:ascii="Garamond" w:hAnsi="Garamond" w:cstheme="minorHAnsi"/>
          <w:sz w:val="24"/>
          <w:szCs w:val="24"/>
        </w:rPr>
        <w:t>English.</w:t>
      </w:r>
    </w:p>
    <w:p w14:paraId="5DCCBFCF" w14:textId="7A302090" w:rsidR="00A31946" w:rsidRPr="007E6483" w:rsidRDefault="00DE00EF" w:rsidP="00A31946">
      <w:pPr>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Oral</w:t>
      </w:r>
      <w:r w:rsidR="00A31946" w:rsidRPr="007E6483">
        <w:rPr>
          <w:rFonts w:ascii="Garamond" w:hAnsi="Garamond" w:cstheme="minorHAnsi"/>
          <w:sz w:val="24"/>
          <w:szCs w:val="24"/>
        </w:rPr>
        <w:t xml:space="preserve"> and written communication skills in Albanian</w:t>
      </w:r>
      <w:r>
        <w:rPr>
          <w:rFonts w:ascii="Garamond" w:hAnsi="Garamond" w:cstheme="minorHAnsi"/>
          <w:sz w:val="24"/>
          <w:szCs w:val="24"/>
        </w:rPr>
        <w:t xml:space="preserve"> (at least one of the consultants</w:t>
      </w:r>
      <w:proofErr w:type="gramStart"/>
      <w:r>
        <w:rPr>
          <w:rFonts w:ascii="Garamond" w:hAnsi="Garamond" w:cstheme="minorHAnsi"/>
          <w:sz w:val="24"/>
          <w:szCs w:val="24"/>
        </w:rPr>
        <w:t>)</w:t>
      </w:r>
      <w:r w:rsidR="00A31946" w:rsidRPr="007E6483">
        <w:rPr>
          <w:rFonts w:ascii="Garamond" w:hAnsi="Garamond" w:cstheme="minorHAnsi"/>
          <w:sz w:val="24"/>
          <w:szCs w:val="24"/>
        </w:rPr>
        <w:t>;</w:t>
      </w:r>
      <w:proofErr w:type="gramEnd"/>
    </w:p>
    <w:p w14:paraId="12E74796" w14:textId="64DA9B00" w:rsidR="00A31946" w:rsidRPr="007E6483" w:rsidRDefault="00A31946" w:rsidP="00A31946">
      <w:pPr>
        <w:numPr>
          <w:ilvl w:val="0"/>
          <w:numId w:val="34"/>
        </w:numPr>
        <w:spacing w:after="0" w:line="240" w:lineRule="auto"/>
        <w:jc w:val="both"/>
        <w:rPr>
          <w:rFonts w:ascii="Garamond" w:hAnsi="Garamond" w:cstheme="minorHAnsi"/>
          <w:sz w:val="24"/>
          <w:szCs w:val="24"/>
        </w:rPr>
      </w:pPr>
      <w:r w:rsidRPr="007E6483">
        <w:rPr>
          <w:rFonts w:ascii="Garamond" w:hAnsi="Garamond" w:cstheme="minorHAnsi"/>
          <w:sz w:val="24"/>
          <w:szCs w:val="24"/>
        </w:rPr>
        <w:t>Knowledge of Albania or the Balkans</w:t>
      </w:r>
      <w:r w:rsidR="00DE00EF">
        <w:rPr>
          <w:rFonts w:ascii="Garamond" w:hAnsi="Garamond" w:cstheme="minorHAnsi"/>
          <w:sz w:val="24"/>
          <w:szCs w:val="24"/>
        </w:rPr>
        <w:t>, and Open Data issues in Albania or the Balkans (at least one of the consultants).</w:t>
      </w:r>
    </w:p>
    <w:p w14:paraId="71F66D0B" w14:textId="77777777" w:rsidR="00BD5B75" w:rsidRPr="007E6483" w:rsidRDefault="00BD5B75" w:rsidP="00914F4A">
      <w:pPr>
        <w:spacing w:after="0" w:line="240" w:lineRule="auto"/>
        <w:contextualSpacing/>
        <w:jc w:val="both"/>
        <w:rPr>
          <w:rFonts w:ascii="Garamond" w:hAnsi="Garamond" w:cstheme="minorHAnsi"/>
          <w:sz w:val="24"/>
          <w:szCs w:val="24"/>
        </w:rPr>
      </w:pPr>
    </w:p>
    <w:p w14:paraId="7A83A577" w14:textId="3ECB0EBD" w:rsidR="002C0383" w:rsidRDefault="001C6201" w:rsidP="006C31CC">
      <w:pPr>
        <w:pStyle w:val="Heading1"/>
        <w:numPr>
          <w:ilvl w:val="0"/>
          <w:numId w:val="8"/>
        </w:numPr>
        <w:rPr>
          <w:rFonts w:ascii="Garamond" w:hAnsi="Garamond" w:cstheme="minorHAnsi"/>
          <w:sz w:val="24"/>
          <w:szCs w:val="24"/>
        </w:rPr>
      </w:pPr>
      <w:r>
        <w:rPr>
          <w:rFonts w:ascii="Garamond" w:hAnsi="Garamond" w:cstheme="minorHAnsi"/>
          <w:sz w:val="24"/>
          <w:szCs w:val="24"/>
        </w:rPr>
        <w:t>EVALUATION CRITERIA</w:t>
      </w:r>
    </w:p>
    <w:p w14:paraId="4A44B119" w14:textId="77777777" w:rsidR="0004417C" w:rsidRDefault="0004417C" w:rsidP="002C0383">
      <w:pPr>
        <w:pStyle w:val="Heading1"/>
        <w:numPr>
          <w:ilvl w:val="0"/>
          <w:numId w:val="0"/>
        </w:numPr>
        <w:rPr>
          <w:rFonts w:ascii="Garamond" w:hAnsi="Garamond" w:cstheme="minorHAnsi"/>
          <w:sz w:val="24"/>
          <w:szCs w:val="24"/>
        </w:rPr>
      </w:pPr>
    </w:p>
    <w:p w14:paraId="73E711FC" w14:textId="46EB5636" w:rsidR="002C0383" w:rsidRPr="00A541F3" w:rsidRDefault="0004417C" w:rsidP="00A541F3">
      <w:pPr>
        <w:pStyle w:val="Heading1"/>
        <w:numPr>
          <w:ilvl w:val="0"/>
          <w:numId w:val="41"/>
        </w:numPr>
        <w:rPr>
          <w:rFonts w:ascii="Times New Roman" w:hAnsi="Times New Roman" w:cs="Times New Roman"/>
          <w:b w:val="0"/>
          <w:bCs w:val="0"/>
          <w:sz w:val="24"/>
          <w:szCs w:val="24"/>
        </w:rPr>
      </w:pPr>
      <w:r w:rsidRPr="00A541F3">
        <w:rPr>
          <w:rFonts w:ascii="Times New Roman" w:hAnsi="Times New Roman" w:cs="Times New Roman"/>
          <w:b w:val="0"/>
          <w:bCs w:val="0"/>
          <w:sz w:val="24"/>
          <w:szCs w:val="24"/>
        </w:rPr>
        <w:t>Overall years of experience -</w:t>
      </w:r>
      <w:r w:rsidR="001C6201">
        <w:rPr>
          <w:rFonts w:ascii="Times New Roman" w:hAnsi="Times New Roman" w:cs="Times New Roman"/>
          <w:b w:val="0"/>
          <w:bCs w:val="0"/>
          <w:sz w:val="24"/>
          <w:szCs w:val="24"/>
        </w:rPr>
        <w:t xml:space="preserve"> </w:t>
      </w:r>
      <w:r w:rsidRPr="00A541F3">
        <w:rPr>
          <w:rFonts w:ascii="Times New Roman" w:hAnsi="Times New Roman" w:cs="Times New Roman"/>
          <w:b w:val="0"/>
          <w:bCs w:val="0"/>
          <w:sz w:val="24"/>
          <w:szCs w:val="24"/>
        </w:rPr>
        <w:t>30 points</w:t>
      </w:r>
    </w:p>
    <w:p w14:paraId="5E57B85D" w14:textId="3AABA103" w:rsidR="0004417C" w:rsidRPr="00A541F3" w:rsidRDefault="0004417C" w:rsidP="00A541F3">
      <w:pPr>
        <w:pStyle w:val="ListParagraph"/>
        <w:numPr>
          <w:ilvl w:val="0"/>
          <w:numId w:val="41"/>
        </w:numPr>
        <w:rPr>
          <w:rFonts w:ascii="Times New Roman" w:hAnsi="Times New Roman" w:cs="Times New Roman"/>
          <w:sz w:val="24"/>
          <w:szCs w:val="24"/>
        </w:rPr>
      </w:pPr>
      <w:r w:rsidRPr="00A541F3">
        <w:rPr>
          <w:rFonts w:ascii="Times New Roman" w:hAnsi="Times New Roman" w:cs="Times New Roman"/>
          <w:sz w:val="24"/>
          <w:szCs w:val="24"/>
        </w:rPr>
        <w:t xml:space="preserve">Number of similar </w:t>
      </w:r>
      <w:r w:rsidR="00141E48" w:rsidRPr="00A541F3">
        <w:rPr>
          <w:rFonts w:ascii="Times New Roman" w:hAnsi="Times New Roman" w:cs="Times New Roman"/>
          <w:sz w:val="24"/>
          <w:szCs w:val="24"/>
        </w:rPr>
        <w:t>experiences</w:t>
      </w:r>
      <w:r w:rsidRPr="00A541F3">
        <w:rPr>
          <w:rFonts w:ascii="Times New Roman" w:hAnsi="Times New Roman" w:cs="Times New Roman"/>
          <w:sz w:val="24"/>
          <w:szCs w:val="24"/>
        </w:rPr>
        <w:t xml:space="preserve"> conducted in the last 5 years</w:t>
      </w:r>
      <w:r w:rsidR="001C6201">
        <w:rPr>
          <w:rFonts w:ascii="Times New Roman" w:hAnsi="Times New Roman" w:cs="Times New Roman"/>
          <w:sz w:val="24"/>
          <w:szCs w:val="24"/>
        </w:rPr>
        <w:t xml:space="preserve"> </w:t>
      </w:r>
      <w:r w:rsidRPr="00A541F3">
        <w:rPr>
          <w:rFonts w:ascii="Times New Roman" w:hAnsi="Times New Roman" w:cs="Times New Roman"/>
          <w:sz w:val="24"/>
          <w:szCs w:val="24"/>
        </w:rPr>
        <w:t xml:space="preserve">- 60 </w:t>
      </w:r>
      <w:proofErr w:type="gramStart"/>
      <w:r w:rsidRPr="00A541F3">
        <w:rPr>
          <w:rFonts w:ascii="Times New Roman" w:hAnsi="Times New Roman" w:cs="Times New Roman"/>
          <w:sz w:val="24"/>
          <w:szCs w:val="24"/>
        </w:rPr>
        <w:t>points</w:t>
      </w:r>
      <w:proofErr w:type="gramEnd"/>
    </w:p>
    <w:p w14:paraId="39E35C39" w14:textId="24229A70" w:rsidR="002C0383" w:rsidRPr="001C6201" w:rsidRDefault="0004417C" w:rsidP="001C6201">
      <w:pPr>
        <w:pStyle w:val="ListParagraph"/>
        <w:numPr>
          <w:ilvl w:val="0"/>
          <w:numId w:val="41"/>
        </w:numPr>
        <w:rPr>
          <w:rFonts w:ascii="Times New Roman" w:hAnsi="Times New Roman" w:cs="Times New Roman"/>
          <w:sz w:val="24"/>
          <w:szCs w:val="24"/>
        </w:rPr>
      </w:pPr>
      <w:r w:rsidRPr="00A541F3">
        <w:rPr>
          <w:rFonts w:ascii="Times New Roman" w:hAnsi="Times New Roman" w:cs="Times New Roman"/>
          <w:sz w:val="24"/>
          <w:szCs w:val="24"/>
        </w:rPr>
        <w:t>Availability of staff to perform the assignment</w:t>
      </w:r>
      <w:r w:rsidR="00141E48" w:rsidRPr="00A541F3">
        <w:rPr>
          <w:rFonts w:ascii="Times New Roman" w:hAnsi="Times New Roman" w:cs="Times New Roman"/>
          <w:sz w:val="24"/>
          <w:szCs w:val="24"/>
        </w:rPr>
        <w:t>-</w:t>
      </w:r>
      <w:r w:rsidR="00141E48">
        <w:rPr>
          <w:rFonts w:ascii="Times New Roman" w:hAnsi="Times New Roman" w:cs="Times New Roman"/>
          <w:sz w:val="24"/>
          <w:szCs w:val="24"/>
        </w:rPr>
        <w:t xml:space="preserve"> </w:t>
      </w:r>
      <w:r w:rsidR="00141E48" w:rsidRPr="00A541F3">
        <w:rPr>
          <w:rFonts w:ascii="Times New Roman" w:hAnsi="Times New Roman" w:cs="Times New Roman"/>
          <w:sz w:val="24"/>
          <w:szCs w:val="24"/>
        </w:rPr>
        <w:t>10</w:t>
      </w:r>
      <w:r w:rsidRPr="00A541F3">
        <w:rPr>
          <w:rFonts w:ascii="Times New Roman" w:hAnsi="Times New Roman" w:cs="Times New Roman"/>
          <w:sz w:val="24"/>
          <w:szCs w:val="24"/>
        </w:rPr>
        <w:t xml:space="preserve"> </w:t>
      </w:r>
      <w:r w:rsidR="00141E48" w:rsidRPr="00A541F3">
        <w:rPr>
          <w:rFonts w:ascii="Times New Roman" w:hAnsi="Times New Roman" w:cs="Times New Roman"/>
          <w:sz w:val="24"/>
          <w:szCs w:val="24"/>
        </w:rPr>
        <w:t>points.</w:t>
      </w:r>
    </w:p>
    <w:p w14:paraId="2EF94872" w14:textId="6B306018" w:rsidR="002451E3" w:rsidRPr="007E6483" w:rsidRDefault="00A95DA0" w:rsidP="006C31CC">
      <w:pPr>
        <w:pStyle w:val="Heading1"/>
        <w:numPr>
          <w:ilvl w:val="0"/>
          <w:numId w:val="8"/>
        </w:numPr>
        <w:rPr>
          <w:rFonts w:ascii="Garamond" w:hAnsi="Garamond" w:cstheme="minorHAnsi"/>
          <w:sz w:val="24"/>
          <w:szCs w:val="24"/>
        </w:rPr>
      </w:pPr>
      <w:r w:rsidRPr="007E6483">
        <w:rPr>
          <w:rFonts w:ascii="Garamond" w:hAnsi="Garamond" w:cstheme="minorHAnsi"/>
          <w:sz w:val="24"/>
          <w:szCs w:val="24"/>
        </w:rPr>
        <w:t>IMPLE</w:t>
      </w:r>
      <w:r w:rsidR="00693976" w:rsidRPr="007E6483">
        <w:rPr>
          <w:rFonts w:ascii="Garamond" w:hAnsi="Garamond" w:cstheme="minorHAnsi"/>
          <w:sz w:val="24"/>
          <w:szCs w:val="24"/>
        </w:rPr>
        <w:t>MEN</w:t>
      </w:r>
      <w:r w:rsidRPr="007E6483">
        <w:rPr>
          <w:rFonts w:ascii="Garamond" w:hAnsi="Garamond" w:cstheme="minorHAnsi"/>
          <w:sz w:val="24"/>
          <w:szCs w:val="24"/>
        </w:rPr>
        <w:t xml:space="preserve">TATION AND </w:t>
      </w:r>
      <w:r w:rsidR="003A16A6" w:rsidRPr="007E6483">
        <w:rPr>
          <w:rFonts w:ascii="Garamond" w:hAnsi="Garamond" w:cstheme="minorHAnsi"/>
          <w:sz w:val="24"/>
          <w:szCs w:val="24"/>
        </w:rPr>
        <w:t>ORGANIZATIONAL</w:t>
      </w:r>
      <w:r w:rsidR="006019AC" w:rsidRPr="007E6483">
        <w:rPr>
          <w:rFonts w:ascii="Garamond" w:hAnsi="Garamond" w:cstheme="minorHAnsi"/>
          <w:sz w:val="24"/>
          <w:szCs w:val="24"/>
        </w:rPr>
        <w:t xml:space="preserve"> ARRANGEMENTS</w:t>
      </w:r>
    </w:p>
    <w:p w14:paraId="2C5D184E" w14:textId="77777777" w:rsidR="002451E3" w:rsidRPr="007E6483" w:rsidRDefault="002451E3" w:rsidP="00914F4A">
      <w:pPr>
        <w:spacing w:after="0" w:line="240" w:lineRule="auto"/>
        <w:contextualSpacing/>
        <w:rPr>
          <w:rFonts w:ascii="Garamond" w:hAnsi="Garamond" w:cstheme="minorHAnsi"/>
          <w:sz w:val="24"/>
          <w:szCs w:val="24"/>
        </w:rPr>
      </w:pPr>
    </w:p>
    <w:p w14:paraId="2718E4F8" w14:textId="458B7AD4" w:rsidR="003A16A6" w:rsidRPr="007E6483" w:rsidRDefault="00952EFF" w:rsidP="003A16A6">
      <w:pPr>
        <w:spacing w:after="0" w:line="276" w:lineRule="auto"/>
        <w:contextualSpacing/>
        <w:jc w:val="both"/>
        <w:rPr>
          <w:rFonts w:ascii="Garamond" w:hAnsi="Garamond" w:cstheme="minorHAnsi"/>
          <w:sz w:val="24"/>
          <w:szCs w:val="24"/>
        </w:rPr>
      </w:pPr>
      <w:r w:rsidRPr="007E6483">
        <w:rPr>
          <w:rFonts w:ascii="Garamond" w:hAnsi="Garamond" w:cstheme="minorHAnsi"/>
          <w:sz w:val="24"/>
          <w:szCs w:val="24"/>
        </w:rPr>
        <w:t xml:space="preserve">The Consultant will work in close collaboration and under the supervision of </w:t>
      </w:r>
      <w:r w:rsidR="00282468" w:rsidRPr="007E6483">
        <w:rPr>
          <w:rFonts w:ascii="Garamond" w:hAnsi="Garamond" w:cstheme="minorHAnsi"/>
          <w:sz w:val="24"/>
          <w:szCs w:val="24"/>
        </w:rPr>
        <w:t>AKSHI</w:t>
      </w:r>
      <w:r w:rsidR="002B322F" w:rsidRPr="007E6483">
        <w:rPr>
          <w:rFonts w:ascii="Garamond" w:hAnsi="Garamond" w:cstheme="minorHAnsi"/>
          <w:sz w:val="24"/>
          <w:szCs w:val="24"/>
        </w:rPr>
        <w:t xml:space="preserve"> and the </w:t>
      </w:r>
      <w:r w:rsidR="0067490E">
        <w:rPr>
          <w:rFonts w:ascii="Garamond" w:hAnsi="Garamond" w:cstheme="minorHAnsi"/>
          <w:sz w:val="24"/>
          <w:szCs w:val="24"/>
        </w:rPr>
        <w:t>Program Coordination Unit (CU)</w:t>
      </w:r>
      <w:r w:rsidR="006C31CC" w:rsidRPr="007E6483">
        <w:rPr>
          <w:rFonts w:ascii="Garamond" w:hAnsi="Garamond" w:cstheme="minorHAnsi"/>
          <w:sz w:val="24"/>
          <w:szCs w:val="24"/>
        </w:rPr>
        <w:t>.</w:t>
      </w:r>
      <w:r w:rsidR="0067490E">
        <w:rPr>
          <w:rFonts w:ascii="Garamond" w:hAnsi="Garamond" w:cstheme="minorHAnsi"/>
          <w:sz w:val="24"/>
          <w:szCs w:val="24"/>
        </w:rPr>
        <w:t xml:space="preserve"> </w:t>
      </w:r>
      <w:r w:rsidR="003A16A6" w:rsidRPr="007E6483">
        <w:rPr>
          <w:rFonts w:ascii="Garamond" w:hAnsi="Garamond" w:cstheme="minorHAnsi"/>
          <w:sz w:val="24"/>
          <w:szCs w:val="24"/>
          <w:lang w:val="x-none"/>
        </w:rPr>
        <w:t xml:space="preserve">For administrative matters the consultant will communicate as necessary with </w:t>
      </w:r>
      <w:r w:rsidR="003A16A6" w:rsidRPr="007E6483">
        <w:rPr>
          <w:rFonts w:ascii="Garamond" w:hAnsi="Garamond" w:cstheme="minorHAnsi"/>
          <w:sz w:val="24"/>
          <w:szCs w:val="24"/>
        </w:rPr>
        <w:t xml:space="preserve">the </w:t>
      </w:r>
      <w:r w:rsidR="002B322F" w:rsidRPr="007E6483">
        <w:rPr>
          <w:rFonts w:ascii="Garamond" w:hAnsi="Garamond" w:cstheme="minorHAnsi"/>
          <w:sz w:val="24"/>
          <w:szCs w:val="24"/>
        </w:rPr>
        <w:t>CU</w:t>
      </w:r>
      <w:r w:rsidR="003A16A6" w:rsidRPr="007E6483">
        <w:rPr>
          <w:rFonts w:ascii="Garamond" w:hAnsi="Garamond" w:cstheme="minorHAnsi"/>
          <w:sz w:val="24"/>
          <w:szCs w:val="24"/>
          <w:lang w:val="x-none"/>
        </w:rPr>
        <w:t>, responsible for carrying out the fiduciary aspects of the project implementation (Procurement, Contract and Financial Management).</w:t>
      </w:r>
      <w:r w:rsidR="003A16A6" w:rsidRPr="007E6483">
        <w:rPr>
          <w:rFonts w:ascii="Garamond" w:hAnsi="Garamond" w:cstheme="minorHAnsi"/>
          <w:sz w:val="24"/>
          <w:szCs w:val="24"/>
        </w:rPr>
        <w:t xml:space="preserve"> </w:t>
      </w:r>
      <w:r w:rsidR="002B322F" w:rsidRPr="007E6483">
        <w:rPr>
          <w:rFonts w:ascii="Garamond" w:hAnsi="Garamond" w:cstheme="minorHAnsi"/>
          <w:sz w:val="24"/>
          <w:szCs w:val="24"/>
        </w:rPr>
        <w:t>AKSHI</w:t>
      </w:r>
      <w:r w:rsidR="003A16A6" w:rsidRPr="007E6483">
        <w:rPr>
          <w:rFonts w:ascii="Garamond" w:hAnsi="Garamond" w:cstheme="minorHAnsi"/>
          <w:sz w:val="24"/>
          <w:szCs w:val="24"/>
        </w:rPr>
        <w:t xml:space="preserve"> will provide the consultant with facilities, office space, and communication means, as necessary for the performance of the consultancy assignment. Meetings are expected to be held also in other external premises. </w:t>
      </w:r>
    </w:p>
    <w:p w14:paraId="10653D77" w14:textId="48CF533D" w:rsidR="00BD5B75" w:rsidRPr="007E6483" w:rsidRDefault="00BD5B75" w:rsidP="00914F4A">
      <w:pPr>
        <w:spacing w:after="0" w:line="240" w:lineRule="auto"/>
        <w:contextualSpacing/>
        <w:rPr>
          <w:rFonts w:ascii="Garamond" w:hAnsi="Garamond" w:cstheme="minorHAnsi"/>
          <w:sz w:val="24"/>
          <w:szCs w:val="24"/>
        </w:rPr>
      </w:pPr>
    </w:p>
    <w:p w14:paraId="5CF5AC5F" w14:textId="131B7189" w:rsidR="00BD5B75" w:rsidRPr="007E6483" w:rsidRDefault="00BD5B75" w:rsidP="007E6483">
      <w:pPr>
        <w:pStyle w:val="ListParagraph"/>
        <w:numPr>
          <w:ilvl w:val="0"/>
          <w:numId w:val="8"/>
        </w:numPr>
        <w:spacing w:after="0" w:line="240" w:lineRule="auto"/>
        <w:rPr>
          <w:rFonts w:ascii="Garamond" w:hAnsi="Garamond" w:cstheme="minorHAnsi"/>
          <w:b/>
          <w:bCs/>
          <w:sz w:val="24"/>
          <w:szCs w:val="24"/>
        </w:rPr>
      </w:pPr>
      <w:r w:rsidRPr="007E6483">
        <w:rPr>
          <w:rFonts w:ascii="Garamond" w:hAnsi="Garamond" w:cstheme="minorHAnsi"/>
          <w:b/>
          <w:bCs/>
          <w:sz w:val="24"/>
          <w:szCs w:val="24"/>
        </w:rPr>
        <w:t xml:space="preserve">CONFIDENTIALITY AND DATA OWNERSHIP </w:t>
      </w:r>
    </w:p>
    <w:p w14:paraId="57E29413" w14:textId="77777777" w:rsidR="00BD5B75" w:rsidRPr="007E6483" w:rsidRDefault="00BD5B75" w:rsidP="00914F4A">
      <w:pPr>
        <w:spacing w:after="0" w:line="240" w:lineRule="auto"/>
        <w:contextualSpacing/>
        <w:rPr>
          <w:rFonts w:ascii="Garamond" w:hAnsi="Garamond" w:cstheme="minorHAnsi"/>
          <w:sz w:val="24"/>
          <w:szCs w:val="24"/>
        </w:rPr>
      </w:pPr>
    </w:p>
    <w:p w14:paraId="54B91F61" w14:textId="1FEB9DD5" w:rsidR="00BD5B75" w:rsidRPr="007E6483" w:rsidRDefault="00BD5B75" w:rsidP="00B55D1A">
      <w:pPr>
        <w:tabs>
          <w:tab w:val="left" w:pos="540"/>
        </w:tabs>
        <w:autoSpaceDE w:val="0"/>
        <w:autoSpaceDN w:val="0"/>
        <w:adjustRightInd w:val="0"/>
        <w:spacing w:after="0" w:line="276" w:lineRule="auto"/>
        <w:contextualSpacing/>
        <w:jc w:val="both"/>
        <w:rPr>
          <w:rFonts w:ascii="Garamond" w:hAnsi="Garamond" w:cstheme="minorHAnsi"/>
          <w:sz w:val="24"/>
          <w:szCs w:val="24"/>
        </w:rPr>
      </w:pPr>
      <w:r w:rsidRPr="007E6483">
        <w:rPr>
          <w:rFonts w:ascii="Garamond" w:hAnsi="Garamond" w:cstheme="minorHAnsi"/>
          <w:sz w:val="24"/>
          <w:szCs w:val="24"/>
        </w:rPr>
        <w:t xml:space="preserve">All the data and information collected or received for the purposes of this study will be kept strictly confidential and will be used exclusively to execute the terms of reference. All the intellectual property rights stemming from the execution of the terms of reference belong to the </w:t>
      </w:r>
      <w:r w:rsidR="00AA5347" w:rsidRPr="007E6483">
        <w:rPr>
          <w:rFonts w:ascii="Garamond" w:hAnsi="Garamond" w:cstheme="minorHAnsi"/>
          <w:sz w:val="24"/>
          <w:szCs w:val="24"/>
        </w:rPr>
        <w:t>AKSHI</w:t>
      </w:r>
      <w:r w:rsidRPr="007E6483">
        <w:rPr>
          <w:rFonts w:ascii="Garamond" w:hAnsi="Garamond" w:cstheme="minorHAnsi"/>
          <w:sz w:val="24"/>
          <w:szCs w:val="24"/>
        </w:rPr>
        <w:t xml:space="preserve">. The content of the written materials that are obtained and utilized during this task will not be shown to third parties without the written consent of the World Bank. </w:t>
      </w:r>
    </w:p>
    <w:p w14:paraId="7798713E" w14:textId="77777777" w:rsidR="00CE27C2" w:rsidRPr="007E6483" w:rsidRDefault="00CE27C2">
      <w:pPr>
        <w:spacing w:after="0" w:line="240" w:lineRule="auto"/>
        <w:rPr>
          <w:rFonts w:ascii="Garamond" w:hAnsi="Garamond" w:cstheme="majorBidi"/>
          <w:sz w:val="24"/>
          <w:szCs w:val="24"/>
        </w:rPr>
      </w:pPr>
    </w:p>
    <w:p w14:paraId="247E4BA1" w14:textId="17AEAB13" w:rsidR="00577683" w:rsidRPr="007E6483" w:rsidRDefault="00577683" w:rsidP="007E6483">
      <w:pPr>
        <w:pStyle w:val="ListParagraph"/>
        <w:numPr>
          <w:ilvl w:val="0"/>
          <w:numId w:val="40"/>
        </w:numPr>
        <w:spacing w:after="0"/>
        <w:jc w:val="both"/>
        <w:rPr>
          <w:rFonts w:ascii="Garamond" w:hAnsi="Garamond" w:cstheme="majorBidi"/>
          <w:b/>
          <w:bCs/>
          <w:sz w:val="24"/>
          <w:szCs w:val="24"/>
        </w:rPr>
      </w:pPr>
      <w:r w:rsidRPr="007E6483">
        <w:rPr>
          <w:rFonts w:ascii="Garamond" w:hAnsi="Garamond" w:cstheme="majorBidi"/>
          <w:b/>
          <w:bCs/>
          <w:sz w:val="24"/>
          <w:szCs w:val="24"/>
        </w:rPr>
        <w:t>SELECTION</w:t>
      </w:r>
    </w:p>
    <w:p w14:paraId="139CF2B3" w14:textId="77777777" w:rsidR="00577683" w:rsidRPr="007E6483" w:rsidRDefault="00577683" w:rsidP="00577683">
      <w:pPr>
        <w:pStyle w:val="ListParagraph"/>
        <w:spacing w:after="0"/>
        <w:ind w:left="360"/>
        <w:jc w:val="both"/>
        <w:rPr>
          <w:rFonts w:ascii="Garamond" w:hAnsi="Garamond" w:cstheme="majorBidi"/>
          <w:b/>
          <w:bCs/>
          <w:sz w:val="24"/>
          <w:szCs w:val="24"/>
        </w:rPr>
      </w:pPr>
    </w:p>
    <w:p w14:paraId="5AFBDCE1" w14:textId="6033A0E4" w:rsidR="00235541" w:rsidRPr="007E6483" w:rsidRDefault="00577683" w:rsidP="007E6483">
      <w:pPr>
        <w:spacing w:after="0"/>
        <w:jc w:val="both"/>
        <w:rPr>
          <w:rStyle w:val="Strong"/>
          <w:rFonts w:ascii="Garamond" w:hAnsi="Garamond"/>
          <w:b w:val="0"/>
          <w:bCs w:val="0"/>
          <w:sz w:val="24"/>
          <w:szCs w:val="24"/>
        </w:rPr>
      </w:pPr>
      <w:r w:rsidRPr="007E6483">
        <w:rPr>
          <w:rFonts w:ascii="Garamond" w:hAnsi="Garamond" w:cstheme="majorBidi"/>
          <w:sz w:val="24"/>
          <w:szCs w:val="24"/>
          <w:lang w:val="x-none"/>
        </w:rPr>
        <w:t xml:space="preserve">The service will be selected under the provisions of the World Bank Procurement Regulations for IPF Borrowers “Procurement in Investment Project Financing Goods, Works, Non-Consulting and Consulting Services (July 2016, Revised </w:t>
      </w:r>
      <w:r w:rsidR="009D3622">
        <w:rPr>
          <w:rFonts w:ascii="Garamond" w:hAnsi="Garamond" w:cstheme="majorBidi"/>
          <w:sz w:val="24"/>
          <w:szCs w:val="24"/>
        </w:rPr>
        <w:t xml:space="preserve">August </w:t>
      </w:r>
      <w:r w:rsidR="009D3622" w:rsidRPr="007E6483">
        <w:rPr>
          <w:rFonts w:ascii="Garamond" w:hAnsi="Garamond" w:cstheme="majorBidi"/>
          <w:sz w:val="24"/>
          <w:szCs w:val="24"/>
          <w:lang w:val="x-none"/>
        </w:rPr>
        <w:t xml:space="preserve"> </w:t>
      </w:r>
      <w:r w:rsidRPr="007E6483">
        <w:rPr>
          <w:rFonts w:ascii="Garamond" w:hAnsi="Garamond" w:cstheme="majorBidi"/>
          <w:sz w:val="24"/>
          <w:szCs w:val="24"/>
          <w:lang w:val="x-none"/>
        </w:rPr>
        <w:t>2017</w:t>
      </w:r>
      <w:r w:rsidR="009D3622">
        <w:rPr>
          <w:rFonts w:ascii="Garamond" w:hAnsi="Garamond" w:cstheme="majorBidi"/>
          <w:sz w:val="24"/>
          <w:szCs w:val="24"/>
        </w:rPr>
        <w:t>, November 2020</w:t>
      </w:r>
      <w:r w:rsidRPr="007E6483">
        <w:rPr>
          <w:rFonts w:ascii="Garamond" w:hAnsi="Garamond" w:cstheme="majorBidi"/>
          <w:sz w:val="24"/>
          <w:szCs w:val="24"/>
          <w:lang w:val="x-none"/>
        </w:rPr>
        <w:t xml:space="preserve">), based on the method of </w:t>
      </w:r>
      <w:r w:rsidR="00741314">
        <w:rPr>
          <w:rFonts w:ascii="Garamond" w:hAnsi="Garamond" w:cstheme="majorBidi"/>
          <w:sz w:val="24"/>
          <w:szCs w:val="24"/>
        </w:rPr>
        <w:t xml:space="preserve">Consultant Qualifications </w:t>
      </w:r>
      <w:r w:rsidRPr="007E6483">
        <w:rPr>
          <w:rFonts w:ascii="Garamond" w:hAnsi="Garamond" w:cstheme="majorBidi"/>
          <w:sz w:val="24"/>
          <w:szCs w:val="24"/>
          <w:lang w:val="x-none"/>
        </w:rPr>
        <w:t>Based Selection Method</w:t>
      </w:r>
      <w:r w:rsidR="00741314">
        <w:rPr>
          <w:rFonts w:ascii="Garamond" w:hAnsi="Garamond" w:cstheme="majorBidi"/>
          <w:sz w:val="24"/>
          <w:szCs w:val="24"/>
        </w:rPr>
        <w:t xml:space="preserve"> (CQ) </w:t>
      </w:r>
      <w:r w:rsidRPr="007E6483">
        <w:rPr>
          <w:rFonts w:ascii="Garamond" w:hAnsi="Garamond" w:cstheme="majorBidi"/>
          <w:sz w:val="24"/>
          <w:szCs w:val="24"/>
          <w:lang w:val="x-none"/>
        </w:rPr>
        <w:t>Lump - Sum Contract. The Bank requires that firms or individuals involved in Bank IPF procurement shall not have conflict of interest.</w:t>
      </w:r>
    </w:p>
    <w:sectPr w:rsidR="00235541" w:rsidRPr="007E6483" w:rsidSect="002C3A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CDA4" w14:textId="77777777" w:rsidR="00AB797B" w:rsidRDefault="00AB797B" w:rsidP="00CD70D6">
      <w:pPr>
        <w:spacing w:after="0" w:line="240" w:lineRule="auto"/>
      </w:pPr>
      <w:r>
        <w:separator/>
      </w:r>
    </w:p>
  </w:endnote>
  <w:endnote w:type="continuationSeparator" w:id="0">
    <w:p w14:paraId="69FFE806" w14:textId="77777777" w:rsidR="00AB797B" w:rsidRDefault="00AB797B" w:rsidP="00CD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4699" w14:textId="77777777" w:rsidR="00AB797B" w:rsidRDefault="00AB797B" w:rsidP="00CD70D6">
      <w:pPr>
        <w:spacing w:after="0" w:line="240" w:lineRule="auto"/>
      </w:pPr>
      <w:r>
        <w:separator/>
      </w:r>
    </w:p>
  </w:footnote>
  <w:footnote w:type="continuationSeparator" w:id="0">
    <w:p w14:paraId="24C32914" w14:textId="77777777" w:rsidR="00AB797B" w:rsidRDefault="00AB797B" w:rsidP="00CD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91187"/>
      <w:docPartObj>
        <w:docPartGallery w:val="Watermarks"/>
        <w:docPartUnique/>
      </w:docPartObj>
    </w:sdtPr>
    <w:sdtEndPr/>
    <w:sdtContent>
      <w:p w14:paraId="63D6EB41" w14:textId="59F17327" w:rsidR="00725084" w:rsidRDefault="00141E48">
        <w:pPr>
          <w:pStyle w:val="Header"/>
        </w:pPr>
        <w:r>
          <w:rPr>
            <w:noProof/>
          </w:rPr>
          <w:pict w14:anchorId="5B819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49E"/>
    <w:multiLevelType w:val="hybridMultilevel"/>
    <w:tmpl w:val="637CF302"/>
    <w:lvl w:ilvl="0" w:tplc="4D54E238">
      <w:start w:val="1"/>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72FB96">
      <w:start w:val="1"/>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EFB"/>
    <w:multiLevelType w:val="hybridMultilevel"/>
    <w:tmpl w:val="53D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47AC"/>
    <w:multiLevelType w:val="hybridMultilevel"/>
    <w:tmpl w:val="A7D4064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53A76F0"/>
    <w:multiLevelType w:val="hybridMultilevel"/>
    <w:tmpl w:val="5B2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675"/>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E03AF5"/>
    <w:multiLevelType w:val="hybridMultilevel"/>
    <w:tmpl w:val="D3526F38"/>
    <w:lvl w:ilvl="0" w:tplc="413882C8">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0539"/>
    <w:multiLevelType w:val="hybridMultilevel"/>
    <w:tmpl w:val="039A7C16"/>
    <w:lvl w:ilvl="0" w:tplc="FFFFFFFF">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27070096"/>
    <w:multiLevelType w:val="hybridMultilevel"/>
    <w:tmpl w:val="557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4EE3"/>
    <w:multiLevelType w:val="hybridMultilevel"/>
    <w:tmpl w:val="39EEE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E62D0C"/>
    <w:multiLevelType w:val="hybridMultilevel"/>
    <w:tmpl w:val="A5F6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821BE8"/>
    <w:multiLevelType w:val="hybridMultilevel"/>
    <w:tmpl w:val="FC48F484"/>
    <w:lvl w:ilvl="0" w:tplc="5AF60C3E">
      <w:start w:val="2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61335"/>
    <w:multiLevelType w:val="hybridMultilevel"/>
    <w:tmpl w:val="17A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47FDD"/>
    <w:multiLevelType w:val="hybridMultilevel"/>
    <w:tmpl w:val="5D52793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35CCC"/>
    <w:multiLevelType w:val="hybridMultilevel"/>
    <w:tmpl w:val="193EB0A6"/>
    <w:lvl w:ilvl="0" w:tplc="D7B60A78">
      <w:start w:val="1"/>
      <w:numFmt w:val="decimal"/>
      <w:lvlText w:val="%1."/>
      <w:lvlJc w:val="left"/>
      <w:pPr>
        <w:ind w:left="360" w:hanging="360"/>
      </w:pPr>
      <w:rPr>
        <w:b/>
        <w:bCs/>
        <w:color w:val="auto"/>
        <w:sz w:val="22"/>
        <w:szCs w:val="22"/>
      </w:rPr>
    </w:lvl>
    <w:lvl w:ilvl="1" w:tplc="3D2C46B8">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470A1"/>
    <w:multiLevelType w:val="hybridMultilevel"/>
    <w:tmpl w:val="DFAA3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363C2"/>
    <w:multiLevelType w:val="hybridMultilevel"/>
    <w:tmpl w:val="CF7412A0"/>
    <w:lvl w:ilvl="0" w:tplc="0406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48727AF9"/>
    <w:multiLevelType w:val="hybridMultilevel"/>
    <w:tmpl w:val="FACAB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34675F"/>
    <w:multiLevelType w:val="hybridMultilevel"/>
    <w:tmpl w:val="F0FC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7497F"/>
    <w:multiLevelType w:val="hybridMultilevel"/>
    <w:tmpl w:val="5F5C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D72A8"/>
    <w:multiLevelType w:val="hybridMultilevel"/>
    <w:tmpl w:val="AF1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A10E5"/>
    <w:multiLevelType w:val="hybridMultilevel"/>
    <w:tmpl w:val="7DA6AA2C"/>
    <w:lvl w:ilvl="0" w:tplc="3C3C3C94">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309C5"/>
    <w:multiLevelType w:val="hybridMultilevel"/>
    <w:tmpl w:val="CD78F254"/>
    <w:lvl w:ilvl="0" w:tplc="85323F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2538A"/>
    <w:multiLevelType w:val="hybridMultilevel"/>
    <w:tmpl w:val="5DEE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6D4F"/>
    <w:multiLevelType w:val="hybridMultilevel"/>
    <w:tmpl w:val="32AA1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38A0C6">
      <w:start w:val="2"/>
      <w:numFmt w:val="decimal"/>
      <w:lvlText w:val="%4"/>
      <w:lvlJc w:val="left"/>
      <w:pPr>
        <w:ind w:left="2880" w:hanging="360"/>
      </w:pPr>
      <w:rPr>
        <w:rFonts w:hint="default"/>
        <w:b/>
      </w:rPr>
    </w:lvl>
    <w:lvl w:ilvl="4" w:tplc="E25C90E4">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D2537"/>
    <w:multiLevelType w:val="hybridMultilevel"/>
    <w:tmpl w:val="75C80434"/>
    <w:lvl w:ilvl="0" w:tplc="895E40E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920EE"/>
    <w:multiLevelType w:val="hybridMultilevel"/>
    <w:tmpl w:val="D3AAAAA2"/>
    <w:lvl w:ilvl="0" w:tplc="9C2490CE">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52452"/>
    <w:multiLevelType w:val="hybridMultilevel"/>
    <w:tmpl w:val="9E4E9814"/>
    <w:lvl w:ilvl="0" w:tplc="47BA09EE">
      <w:start w:val="1"/>
      <w:numFmt w:val="upperLetter"/>
      <w:lvlText w:val="%1."/>
      <w:lvlJc w:val="left"/>
      <w:pPr>
        <w:ind w:left="720" w:hanging="360"/>
      </w:pPr>
      <w:rPr>
        <w:rFonts w:hint="default"/>
        <w:b/>
        <w:bCs/>
      </w:rPr>
    </w:lvl>
    <w:lvl w:ilvl="1" w:tplc="B8AE877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1216A"/>
    <w:multiLevelType w:val="hybridMultilevel"/>
    <w:tmpl w:val="217CF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65969"/>
    <w:multiLevelType w:val="hybridMultilevel"/>
    <w:tmpl w:val="E4C0180E"/>
    <w:lvl w:ilvl="0" w:tplc="1DF6BF26">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6A52DE"/>
    <w:multiLevelType w:val="hybridMultilevel"/>
    <w:tmpl w:val="079C5A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5F0F1ED1"/>
    <w:multiLevelType w:val="hybridMultilevel"/>
    <w:tmpl w:val="C54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4224E"/>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8A5EB1"/>
    <w:multiLevelType w:val="hybridMultilevel"/>
    <w:tmpl w:val="E13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D0332"/>
    <w:multiLevelType w:val="hybridMultilevel"/>
    <w:tmpl w:val="78A271F8"/>
    <w:lvl w:ilvl="0" w:tplc="EB28EC6C">
      <w:start w:val="3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FF4C6F"/>
    <w:multiLevelType w:val="hybridMultilevel"/>
    <w:tmpl w:val="E7900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30DCC"/>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5F1B8C"/>
    <w:multiLevelType w:val="hybridMultilevel"/>
    <w:tmpl w:val="1632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5E24DD"/>
    <w:multiLevelType w:val="hybridMultilevel"/>
    <w:tmpl w:val="7A8835A0"/>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E2812"/>
    <w:multiLevelType w:val="hybridMultilevel"/>
    <w:tmpl w:val="D8B07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E763B5A"/>
    <w:multiLevelType w:val="multilevel"/>
    <w:tmpl w:val="7D2C847C"/>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EAE354B"/>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3137954">
    <w:abstractNumId w:val="24"/>
  </w:num>
  <w:num w:numId="2" w16cid:durableId="573393084">
    <w:abstractNumId w:val="0"/>
  </w:num>
  <w:num w:numId="3" w16cid:durableId="1166750067">
    <w:abstractNumId w:val="18"/>
  </w:num>
  <w:num w:numId="4" w16cid:durableId="1213345674">
    <w:abstractNumId w:val="35"/>
  </w:num>
  <w:num w:numId="5" w16cid:durableId="1656489696">
    <w:abstractNumId w:val="31"/>
  </w:num>
  <w:num w:numId="6" w16cid:durableId="596058318">
    <w:abstractNumId w:val="36"/>
  </w:num>
  <w:num w:numId="7" w16cid:durableId="1712656753">
    <w:abstractNumId w:val="27"/>
  </w:num>
  <w:num w:numId="8" w16cid:durableId="890771765">
    <w:abstractNumId w:val="13"/>
  </w:num>
  <w:num w:numId="9" w16cid:durableId="389036461">
    <w:abstractNumId w:val="21"/>
  </w:num>
  <w:num w:numId="10" w16cid:durableId="1229876874">
    <w:abstractNumId w:val="38"/>
  </w:num>
  <w:num w:numId="11" w16cid:durableId="1250768210">
    <w:abstractNumId w:val="29"/>
  </w:num>
  <w:num w:numId="12" w16cid:durableId="1180851544">
    <w:abstractNumId w:val="2"/>
  </w:num>
  <w:num w:numId="13" w16cid:durableId="578635851">
    <w:abstractNumId w:val="39"/>
  </w:num>
  <w:num w:numId="14" w16cid:durableId="102455024">
    <w:abstractNumId w:val="14"/>
  </w:num>
  <w:num w:numId="15" w16cid:durableId="283923043">
    <w:abstractNumId w:val="20"/>
  </w:num>
  <w:num w:numId="16" w16cid:durableId="1986085857">
    <w:abstractNumId w:val="23"/>
  </w:num>
  <w:num w:numId="17" w16cid:durableId="178980380">
    <w:abstractNumId w:val="10"/>
  </w:num>
  <w:num w:numId="18" w16cid:durableId="1353922790">
    <w:abstractNumId w:val="25"/>
  </w:num>
  <w:num w:numId="19" w16cid:durableId="1256743321">
    <w:abstractNumId w:val="33"/>
  </w:num>
  <w:num w:numId="20" w16cid:durableId="225188232">
    <w:abstractNumId w:val="34"/>
  </w:num>
  <w:num w:numId="21" w16cid:durableId="198901945">
    <w:abstractNumId w:val="5"/>
  </w:num>
  <w:num w:numId="22" w16cid:durableId="1110664662">
    <w:abstractNumId w:val="40"/>
  </w:num>
  <w:num w:numId="23" w16cid:durableId="735711262">
    <w:abstractNumId w:val="4"/>
  </w:num>
  <w:num w:numId="24" w16cid:durableId="370308304">
    <w:abstractNumId w:val="22"/>
  </w:num>
  <w:num w:numId="25" w16cid:durableId="1968733296">
    <w:abstractNumId w:val="1"/>
  </w:num>
  <w:num w:numId="26" w16cid:durableId="1806851335">
    <w:abstractNumId w:val="3"/>
  </w:num>
  <w:num w:numId="27" w16cid:durableId="692920758">
    <w:abstractNumId w:val="17"/>
  </w:num>
  <w:num w:numId="28" w16cid:durableId="452330169">
    <w:abstractNumId w:val="30"/>
  </w:num>
  <w:num w:numId="29" w16cid:durableId="911161327">
    <w:abstractNumId w:val="11"/>
  </w:num>
  <w:num w:numId="30" w16cid:durableId="86998890">
    <w:abstractNumId w:val="32"/>
  </w:num>
  <w:num w:numId="31" w16cid:durableId="1943566683">
    <w:abstractNumId w:val="26"/>
  </w:num>
  <w:num w:numId="32" w16cid:durableId="1352606625">
    <w:abstractNumId w:val="37"/>
  </w:num>
  <w:num w:numId="33" w16cid:durableId="1284077301">
    <w:abstractNumId w:val="6"/>
  </w:num>
  <w:num w:numId="34" w16cid:durableId="163014826">
    <w:abstractNumId w:val="8"/>
  </w:num>
  <w:num w:numId="35" w16cid:durableId="985743125">
    <w:abstractNumId w:val="9"/>
  </w:num>
  <w:num w:numId="36" w16cid:durableId="534775758">
    <w:abstractNumId w:val="28"/>
  </w:num>
  <w:num w:numId="37" w16cid:durableId="1497763211">
    <w:abstractNumId w:val="16"/>
  </w:num>
  <w:num w:numId="38" w16cid:durableId="134876739">
    <w:abstractNumId w:val="7"/>
  </w:num>
  <w:num w:numId="39" w16cid:durableId="1095126974">
    <w:abstractNumId w:val="15"/>
  </w:num>
  <w:num w:numId="40" w16cid:durableId="1915049529">
    <w:abstractNumId w:val="12"/>
  </w:num>
  <w:num w:numId="41" w16cid:durableId="19540527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D6"/>
    <w:rsid w:val="000036ED"/>
    <w:rsid w:val="00004211"/>
    <w:rsid w:val="000055BB"/>
    <w:rsid w:val="00007032"/>
    <w:rsid w:val="00007DE7"/>
    <w:rsid w:val="000104C8"/>
    <w:rsid w:val="000150DF"/>
    <w:rsid w:val="000150E1"/>
    <w:rsid w:val="00015107"/>
    <w:rsid w:val="00016775"/>
    <w:rsid w:val="00020FCC"/>
    <w:rsid w:val="000216EE"/>
    <w:rsid w:val="000223C9"/>
    <w:rsid w:val="000234ED"/>
    <w:rsid w:val="0002442E"/>
    <w:rsid w:val="000244F5"/>
    <w:rsid w:val="00024F32"/>
    <w:rsid w:val="00025FCE"/>
    <w:rsid w:val="0003037E"/>
    <w:rsid w:val="000321A7"/>
    <w:rsid w:val="00036D77"/>
    <w:rsid w:val="000373AD"/>
    <w:rsid w:val="000416D6"/>
    <w:rsid w:val="00041DA5"/>
    <w:rsid w:val="0004323C"/>
    <w:rsid w:val="000439E0"/>
    <w:rsid w:val="0004417C"/>
    <w:rsid w:val="000449DB"/>
    <w:rsid w:val="000459B1"/>
    <w:rsid w:val="00046337"/>
    <w:rsid w:val="00051E56"/>
    <w:rsid w:val="000525DF"/>
    <w:rsid w:val="00052C94"/>
    <w:rsid w:val="00052D55"/>
    <w:rsid w:val="00056B05"/>
    <w:rsid w:val="00060F56"/>
    <w:rsid w:val="0006124C"/>
    <w:rsid w:val="000632F9"/>
    <w:rsid w:val="00063A0D"/>
    <w:rsid w:val="00063CB4"/>
    <w:rsid w:val="00072464"/>
    <w:rsid w:val="00075F79"/>
    <w:rsid w:val="00076453"/>
    <w:rsid w:val="00082848"/>
    <w:rsid w:val="000839F5"/>
    <w:rsid w:val="00085526"/>
    <w:rsid w:val="00086601"/>
    <w:rsid w:val="00086E12"/>
    <w:rsid w:val="00087F93"/>
    <w:rsid w:val="000919AC"/>
    <w:rsid w:val="0009378A"/>
    <w:rsid w:val="00093B40"/>
    <w:rsid w:val="00093F03"/>
    <w:rsid w:val="00095941"/>
    <w:rsid w:val="00095CA3"/>
    <w:rsid w:val="0009656A"/>
    <w:rsid w:val="00097170"/>
    <w:rsid w:val="000A0430"/>
    <w:rsid w:val="000A411B"/>
    <w:rsid w:val="000A5552"/>
    <w:rsid w:val="000B2AF8"/>
    <w:rsid w:val="000B2C75"/>
    <w:rsid w:val="000B4E70"/>
    <w:rsid w:val="000B5B61"/>
    <w:rsid w:val="000B6EC8"/>
    <w:rsid w:val="000B77EF"/>
    <w:rsid w:val="000C2B12"/>
    <w:rsid w:val="000C2ED0"/>
    <w:rsid w:val="000C6966"/>
    <w:rsid w:val="000C78C3"/>
    <w:rsid w:val="000D54BF"/>
    <w:rsid w:val="000D5806"/>
    <w:rsid w:val="000D63A1"/>
    <w:rsid w:val="000E0B50"/>
    <w:rsid w:val="000E12E0"/>
    <w:rsid w:val="000E16D1"/>
    <w:rsid w:val="000E3D20"/>
    <w:rsid w:val="000E73C2"/>
    <w:rsid w:val="000F041C"/>
    <w:rsid w:val="000F043A"/>
    <w:rsid w:val="000F0B49"/>
    <w:rsid w:val="000F17D9"/>
    <w:rsid w:val="000F3A84"/>
    <w:rsid w:val="000F3D34"/>
    <w:rsid w:val="000F4C56"/>
    <w:rsid w:val="0010144F"/>
    <w:rsid w:val="001033D6"/>
    <w:rsid w:val="00103431"/>
    <w:rsid w:val="00105268"/>
    <w:rsid w:val="001055D5"/>
    <w:rsid w:val="00110C9C"/>
    <w:rsid w:val="0011267A"/>
    <w:rsid w:val="00113540"/>
    <w:rsid w:val="00113C33"/>
    <w:rsid w:val="00116CD0"/>
    <w:rsid w:val="001204D6"/>
    <w:rsid w:val="001221C2"/>
    <w:rsid w:val="00122B51"/>
    <w:rsid w:val="00122E36"/>
    <w:rsid w:val="00123B43"/>
    <w:rsid w:val="00123E03"/>
    <w:rsid w:val="001243D9"/>
    <w:rsid w:val="001305A9"/>
    <w:rsid w:val="00131596"/>
    <w:rsid w:val="0013211D"/>
    <w:rsid w:val="00132CF3"/>
    <w:rsid w:val="0013529F"/>
    <w:rsid w:val="00135BCD"/>
    <w:rsid w:val="001367B1"/>
    <w:rsid w:val="00137331"/>
    <w:rsid w:val="00140869"/>
    <w:rsid w:val="0014172C"/>
    <w:rsid w:val="00141E48"/>
    <w:rsid w:val="001427D4"/>
    <w:rsid w:val="00146D32"/>
    <w:rsid w:val="00151911"/>
    <w:rsid w:val="00154F83"/>
    <w:rsid w:val="00155185"/>
    <w:rsid w:val="001577AB"/>
    <w:rsid w:val="001616A1"/>
    <w:rsid w:val="0016361C"/>
    <w:rsid w:val="0017091B"/>
    <w:rsid w:val="00170B2B"/>
    <w:rsid w:val="001718EF"/>
    <w:rsid w:val="00172D4D"/>
    <w:rsid w:val="00174CB1"/>
    <w:rsid w:val="0017577C"/>
    <w:rsid w:val="001758BF"/>
    <w:rsid w:val="00175AE5"/>
    <w:rsid w:val="00175BFF"/>
    <w:rsid w:val="00180104"/>
    <w:rsid w:val="00181F07"/>
    <w:rsid w:val="00182A34"/>
    <w:rsid w:val="00184294"/>
    <w:rsid w:val="00185BC9"/>
    <w:rsid w:val="00186F28"/>
    <w:rsid w:val="00190936"/>
    <w:rsid w:val="00190D83"/>
    <w:rsid w:val="001927AC"/>
    <w:rsid w:val="00195C5A"/>
    <w:rsid w:val="0019642D"/>
    <w:rsid w:val="00196608"/>
    <w:rsid w:val="001966BB"/>
    <w:rsid w:val="00196760"/>
    <w:rsid w:val="001A1705"/>
    <w:rsid w:val="001A1C6E"/>
    <w:rsid w:val="001A1D6B"/>
    <w:rsid w:val="001A694B"/>
    <w:rsid w:val="001A7CCC"/>
    <w:rsid w:val="001B125A"/>
    <w:rsid w:val="001B1A9F"/>
    <w:rsid w:val="001B1D45"/>
    <w:rsid w:val="001B1DC9"/>
    <w:rsid w:val="001B2393"/>
    <w:rsid w:val="001B33FE"/>
    <w:rsid w:val="001B351B"/>
    <w:rsid w:val="001B36BC"/>
    <w:rsid w:val="001B3D5F"/>
    <w:rsid w:val="001B4002"/>
    <w:rsid w:val="001B53D8"/>
    <w:rsid w:val="001B61ED"/>
    <w:rsid w:val="001C0AE2"/>
    <w:rsid w:val="001C2239"/>
    <w:rsid w:val="001C3EBA"/>
    <w:rsid w:val="001C49C0"/>
    <w:rsid w:val="001C4AC4"/>
    <w:rsid w:val="001C6201"/>
    <w:rsid w:val="001C7BB5"/>
    <w:rsid w:val="001D24F1"/>
    <w:rsid w:val="001D46BE"/>
    <w:rsid w:val="001D4E8B"/>
    <w:rsid w:val="001D6CCE"/>
    <w:rsid w:val="001D705B"/>
    <w:rsid w:val="001E0B7D"/>
    <w:rsid w:val="001E22EB"/>
    <w:rsid w:val="001E423B"/>
    <w:rsid w:val="001E671F"/>
    <w:rsid w:val="001E7348"/>
    <w:rsid w:val="001E762D"/>
    <w:rsid w:val="001E7915"/>
    <w:rsid w:val="001E79BA"/>
    <w:rsid w:val="001F3C6F"/>
    <w:rsid w:val="001F6A08"/>
    <w:rsid w:val="001F728B"/>
    <w:rsid w:val="001F757B"/>
    <w:rsid w:val="001F7619"/>
    <w:rsid w:val="001F7910"/>
    <w:rsid w:val="00204D0E"/>
    <w:rsid w:val="00205A42"/>
    <w:rsid w:val="002061B5"/>
    <w:rsid w:val="0020685B"/>
    <w:rsid w:val="002101C7"/>
    <w:rsid w:val="00213ACA"/>
    <w:rsid w:val="0021405C"/>
    <w:rsid w:val="002151E4"/>
    <w:rsid w:val="00215696"/>
    <w:rsid w:val="00215757"/>
    <w:rsid w:val="00217326"/>
    <w:rsid w:val="0022178F"/>
    <w:rsid w:val="0022210D"/>
    <w:rsid w:val="00222438"/>
    <w:rsid w:val="00222D27"/>
    <w:rsid w:val="00223B79"/>
    <w:rsid w:val="0022776D"/>
    <w:rsid w:val="002316DB"/>
    <w:rsid w:val="00232513"/>
    <w:rsid w:val="00233344"/>
    <w:rsid w:val="00235029"/>
    <w:rsid w:val="00235541"/>
    <w:rsid w:val="002361F7"/>
    <w:rsid w:val="00241C28"/>
    <w:rsid w:val="00242396"/>
    <w:rsid w:val="0024400B"/>
    <w:rsid w:val="002451E3"/>
    <w:rsid w:val="002461D3"/>
    <w:rsid w:val="00252FEB"/>
    <w:rsid w:val="0025417E"/>
    <w:rsid w:val="00263FDF"/>
    <w:rsid w:val="00265A8F"/>
    <w:rsid w:val="00266495"/>
    <w:rsid w:val="0026723D"/>
    <w:rsid w:val="00270B94"/>
    <w:rsid w:val="00271EAF"/>
    <w:rsid w:val="002734FF"/>
    <w:rsid w:val="00274CF8"/>
    <w:rsid w:val="002776E6"/>
    <w:rsid w:val="00281350"/>
    <w:rsid w:val="002813CC"/>
    <w:rsid w:val="00281546"/>
    <w:rsid w:val="00281DE1"/>
    <w:rsid w:val="00282468"/>
    <w:rsid w:val="002868E6"/>
    <w:rsid w:val="00287194"/>
    <w:rsid w:val="00291F8D"/>
    <w:rsid w:val="002931D8"/>
    <w:rsid w:val="002962E2"/>
    <w:rsid w:val="00297C88"/>
    <w:rsid w:val="002A4204"/>
    <w:rsid w:val="002A7526"/>
    <w:rsid w:val="002A7C16"/>
    <w:rsid w:val="002B2D88"/>
    <w:rsid w:val="002B2F0A"/>
    <w:rsid w:val="002B322F"/>
    <w:rsid w:val="002B4278"/>
    <w:rsid w:val="002B5382"/>
    <w:rsid w:val="002B7ED6"/>
    <w:rsid w:val="002C0383"/>
    <w:rsid w:val="002C2AA5"/>
    <w:rsid w:val="002C3AD1"/>
    <w:rsid w:val="002C3D56"/>
    <w:rsid w:val="002C5363"/>
    <w:rsid w:val="002C58A2"/>
    <w:rsid w:val="002C5D06"/>
    <w:rsid w:val="002C76E3"/>
    <w:rsid w:val="002D02CF"/>
    <w:rsid w:val="002D0D67"/>
    <w:rsid w:val="002D3CF0"/>
    <w:rsid w:val="002E23DD"/>
    <w:rsid w:val="002E289B"/>
    <w:rsid w:val="002E2AE6"/>
    <w:rsid w:val="002E5ADB"/>
    <w:rsid w:val="002E66FD"/>
    <w:rsid w:val="002E7826"/>
    <w:rsid w:val="002E7A75"/>
    <w:rsid w:val="002E7E16"/>
    <w:rsid w:val="002F0010"/>
    <w:rsid w:val="002F0746"/>
    <w:rsid w:val="002F272A"/>
    <w:rsid w:val="002F2CD3"/>
    <w:rsid w:val="002F466C"/>
    <w:rsid w:val="002F5D2A"/>
    <w:rsid w:val="002F6AC1"/>
    <w:rsid w:val="002F78BE"/>
    <w:rsid w:val="003012D5"/>
    <w:rsid w:val="00302C69"/>
    <w:rsid w:val="00303613"/>
    <w:rsid w:val="00303C03"/>
    <w:rsid w:val="00307CFC"/>
    <w:rsid w:val="00307E0A"/>
    <w:rsid w:val="0031069E"/>
    <w:rsid w:val="003107D8"/>
    <w:rsid w:val="00310953"/>
    <w:rsid w:val="003112EB"/>
    <w:rsid w:val="00311308"/>
    <w:rsid w:val="00312D06"/>
    <w:rsid w:val="00313406"/>
    <w:rsid w:val="003157D3"/>
    <w:rsid w:val="0032072E"/>
    <w:rsid w:val="00326344"/>
    <w:rsid w:val="00326544"/>
    <w:rsid w:val="003268CF"/>
    <w:rsid w:val="003302C6"/>
    <w:rsid w:val="00330419"/>
    <w:rsid w:val="00332F9F"/>
    <w:rsid w:val="003353FA"/>
    <w:rsid w:val="003431E4"/>
    <w:rsid w:val="00346247"/>
    <w:rsid w:val="0035010F"/>
    <w:rsid w:val="0035012B"/>
    <w:rsid w:val="00350606"/>
    <w:rsid w:val="003511CE"/>
    <w:rsid w:val="003549C6"/>
    <w:rsid w:val="00354BB1"/>
    <w:rsid w:val="00357E55"/>
    <w:rsid w:val="003616F6"/>
    <w:rsid w:val="00362BFD"/>
    <w:rsid w:val="003636D5"/>
    <w:rsid w:val="003646A6"/>
    <w:rsid w:val="003670D3"/>
    <w:rsid w:val="003700E9"/>
    <w:rsid w:val="00370B62"/>
    <w:rsid w:val="00370D90"/>
    <w:rsid w:val="00374790"/>
    <w:rsid w:val="00376CEE"/>
    <w:rsid w:val="00377AD4"/>
    <w:rsid w:val="00382F05"/>
    <w:rsid w:val="00383F8D"/>
    <w:rsid w:val="00386544"/>
    <w:rsid w:val="00386854"/>
    <w:rsid w:val="00387769"/>
    <w:rsid w:val="00393BD6"/>
    <w:rsid w:val="00394E82"/>
    <w:rsid w:val="00396185"/>
    <w:rsid w:val="0039637D"/>
    <w:rsid w:val="00396AF0"/>
    <w:rsid w:val="00396BAC"/>
    <w:rsid w:val="003977DC"/>
    <w:rsid w:val="003A0959"/>
    <w:rsid w:val="003A16A6"/>
    <w:rsid w:val="003A18F1"/>
    <w:rsid w:val="003A1A15"/>
    <w:rsid w:val="003A30C5"/>
    <w:rsid w:val="003A44EF"/>
    <w:rsid w:val="003A6F53"/>
    <w:rsid w:val="003A7864"/>
    <w:rsid w:val="003B08FD"/>
    <w:rsid w:val="003B1AD9"/>
    <w:rsid w:val="003B2D5E"/>
    <w:rsid w:val="003B3FE2"/>
    <w:rsid w:val="003B56A6"/>
    <w:rsid w:val="003B685D"/>
    <w:rsid w:val="003B7D15"/>
    <w:rsid w:val="003B7DF3"/>
    <w:rsid w:val="003C146F"/>
    <w:rsid w:val="003C21DA"/>
    <w:rsid w:val="003C3CCD"/>
    <w:rsid w:val="003C416F"/>
    <w:rsid w:val="003C47D0"/>
    <w:rsid w:val="003C7387"/>
    <w:rsid w:val="003C7772"/>
    <w:rsid w:val="003D118F"/>
    <w:rsid w:val="003D1A8D"/>
    <w:rsid w:val="003D244D"/>
    <w:rsid w:val="003D31EE"/>
    <w:rsid w:val="003D349F"/>
    <w:rsid w:val="003D3EDE"/>
    <w:rsid w:val="003D5C16"/>
    <w:rsid w:val="003D6578"/>
    <w:rsid w:val="003D6C54"/>
    <w:rsid w:val="003E1D5C"/>
    <w:rsid w:val="003E2321"/>
    <w:rsid w:val="003E4389"/>
    <w:rsid w:val="003E4FD3"/>
    <w:rsid w:val="003E5942"/>
    <w:rsid w:val="003E5CE3"/>
    <w:rsid w:val="003E5F9E"/>
    <w:rsid w:val="003F39F1"/>
    <w:rsid w:val="003F47F7"/>
    <w:rsid w:val="003F636D"/>
    <w:rsid w:val="003F6C8B"/>
    <w:rsid w:val="004005F6"/>
    <w:rsid w:val="00400BED"/>
    <w:rsid w:val="00401D4B"/>
    <w:rsid w:val="00404130"/>
    <w:rsid w:val="00410F25"/>
    <w:rsid w:val="0041248C"/>
    <w:rsid w:val="0041261E"/>
    <w:rsid w:val="00414B6A"/>
    <w:rsid w:val="00415856"/>
    <w:rsid w:val="00415E0E"/>
    <w:rsid w:val="00416817"/>
    <w:rsid w:val="00417F4E"/>
    <w:rsid w:val="004216D6"/>
    <w:rsid w:val="004228AA"/>
    <w:rsid w:val="00422F43"/>
    <w:rsid w:val="0042336D"/>
    <w:rsid w:val="00424D9D"/>
    <w:rsid w:val="00425EFF"/>
    <w:rsid w:val="00426D18"/>
    <w:rsid w:val="0043017B"/>
    <w:rsid w:val="004331C6"/>
    <w:rsid w:val="00433313"/>
    <w:rsid w:val="004350A3"/>
    <w:rsid w:val="00435D72"/>
    <w:rsid w:val="00442F9C"/>
    <w:rsid w:val="00446DC0"/>
    <w:rsid w:val="00446E0A"/>
    <w:rsid w:val="00447459"/>
    <w:rsid w:val="00447DD4"/>
    <w:rsid w:val="00454338"/>
    <w:rsid w:val="00454A5A"/>
    <w:rsid w:val="004551C6"/>
    <w:rsid w:val="004572AC"/>
    <w:rsid w:val="00463B3D"/>
    <w:rsid w:val="004640B0"/>
    <w:rsid w:val="00465788"/>
    <w:rsid w:val="00465FD4"/>
    <w:rsid w:val="00466CAD"/>
    <w:rsid w:val="00466F34"/>
    <w:rsid w:val="00467251"/>
    <w:rsid w:val="00467C1E"/>
    <w:rsid w:val="00470B46"/>
    <w:rsid w:val="00472509"/>
    <w:rsid w:val="004730C6"/>
    <w:rsid w:val="00474A96"/>
    <w:rsid w:val="00475424"/>
    <w:rsid w:val="00475861"/>
    <w:rsid w:val="00475B24"/>
    <w:rsid w:val="004777C9"/>
    <w:rsid w:val="00481696"/>
    <w:rsid w:val="004822B4"/>
    <w:rsid w:val="00482B58"/>
    <w:rsid w:val="00484661"/>
    <w:rsid w:val="004847AF"/>
    <w:rsid w:val="00484EF2"/>
    <w:rsid w:val="0048718C"/>
    <w:rsid w:val="004933A1"/>
    <w:rsid w:val="0049408C"/>
    <w:rsid w:val="00497B4F"/>
    <w:rsid w:val="00497E66"/>
    <w:rsid w:val="004A6160"/>
    <w:rsid w:val="004A6438"/>
    <w:rsid w:val="004A6C17"/>
    <w:rsid w:val="004B0605"/>
    <w:rsid w:val="004B0FDD"/>
    <w:rsid w:val="004B40EB"/>
    <w:rsid w:val="004B434F"/>
    <w:rsid w:val="004B5A09"/>
    <w:rsid w:val="004B7227"/>
    <w:rsid w:val="004B776E"/>
    <w:rsid w:val="004B7BDD"/>
    <w:rsid w:val="004C11A8"/>
    <w:rsid w:val="004C193A"/>
    <w:rsid w:val="004C21DA"/>
    <w:rsid w:val="004C4445"/>
    <w:rsid w:val="004C6664"/>
    <w:rsid w:val="004C6A70"/>
    <w:rsid w:val="004D16CE"/>
    <w:rsid w:val="004D3D35"/>
    <w:rsid w:val="004D7B5B"/>
    <w:rsid w:val="004E2300"/>
    <w:rsid w:val="004E2C3C"/>
    <w:rsid w:val="004E333A"/>
    <w:rsid w:val="004E4C9A"/>
    <w:rsid w:val="004E4DF7"/>
    <w:rsid w:val="004E6819"/>
    <w:rsid w:val="004E7930"/>
    <w:rsid w:val="004E7BCF"/>
    <w:rsid w:val="004F0F98"/>
    <w:rsid w:val="004F1A38"/>
    <w:rsid w:val="004F3CFA"/>
    <w:rsid w:val="004F3D96"/>
    <w:rsid w:val="004F42AB"/>
    <w:rsid w:val="004F551C"/>
    <w:rsid w:val="004F5F40"/>
    <w:rsid w:val="004F62EC"/>
    <w:rsid w:val="004F6AA5"/>
    <w:rsid w:val="004F70A0"/>
    <w:rsid w:val="00501632"/>
    <w:rsid w:val="005028D4"/>
    <w:rsid w:val="005065D0"/>
    <w:rsid w:val="00507246"/>
    <w:rsid w:val="0051034F"/>
    <w:rsid w:val="00510D9C"/>
    <w:rsid w:val="00513553"/>
    <w:rsid w:val="00513743"/>
    <w:rsid w:val="00514403"/>
    <w:rsid w:val="00514CD3"/>
    <w:rsid w:val="0051593E"/>
    <w:rsid w:val="00516CB6"/>
    <w:rsid w:val="00517F47"/>
    <w:rsid w:val="00520B5F"/>
    <w:rsid w:val="00520C1E"/>
    <w:rsid w:val="0052115A"/>
    <w:rsid w:val="0052212B"/>
    <w:rsid w:val="005223E0"/>
    <w:rsid w:val="005224CA"/>
    <w:rsid w:val="005241CD"/>
    <w:rsid w:val="00527B31"/>
    <w:rsid w:val="0053066F"/>
    <w:rsid w:val="00534D0B"/>
    <w:rsid w:val="00534E3E"/>
    <w:rsid w:val="005401F7"/>
    <w:rsid w:val="00540A54"/>
    <w:rsid w:val="00542042"/>
    <w:rsid w:val="00543ED1"/>
    <w:rsid w:val="0054641B"/>
    <w:rsid w:val="00546720"/>
    <w:rsid w:val="00546A1A"/>
    <w:rsid w:val="00546F74"/>
    <w:rsid w:val="0054767E"/>
    <w:rsid w:val="0055128E"/>
    <w:rsid w:val="005516A6"/>
    <w:rsid w:val="005562D4"/>
    <w:rsid w:val="0055736D"/>
    <w:rsid w:val="00560B3E"/>
    <w:rsid w:val="00560F21"/>
    <w:rsid w:val="005660A3"/>
    <w:rsid w:val="00573476"/>
    <w:rsid w:val="00573550"/>
    <w:rsid w:val="00574336"/>
    <w:rsid w:val="0057598F"/>
    <w:rsid w:val="005761A5"/>
    <w:rsid w:val="00577420"/>
    <w:rsid w:val="00577683"/>
    <w:rsid w:val="00577A33"/>
    <w:rsid w:val="00580F07"/>
    <w:rsid w:val="00581822"/>
    <w:rsid w:val="005826EA"/>
    <w:rsid w:val="005833E5"/>
    <w:rsid w:val="00583E17"/>
    <w:rsid w:val="0058411D"/>
    <w:rsid w:val="00584D34"/>
    <w:rsid w:val="00586E00"/>
    <w:rsid w:val="005901B6"/>
    <w:rsid w:val="00590965"/>
    <w:rsid w:val="005941DB"/>
    <w:rsid w:val="00595150"/>
    <w:rsid w:val="00596201"/>
    <w:rsid w:val="00596E72"/>
    <w:rsid w:val="00597FB3"/>
    <w:rsid w:val="005A06AB"/>
    <w:rsid w:val="005A0BC8"/>
    <w:rsid w:val="005A250A"/>
    <w:rsid w:val="005A28BA"/>
    <w:rsid w:val="005A49C7"/>
    <w:rsid w:val="005A5919"/>
    <w:rsid w:val="005A5A21"/>
    <w:rsid w:val="005A6512"/>
    <w:rsid w:val="005A6D91"/>
    <w:rsid w:val="005B39FE"/>
    <w:rsid w:val="005B48CD"/>
    <w:rsid w:val="005B4927"/>
    <w:rsid w:val="005B5593"/>
    <w:rsid w:val="005B6425"/>
    <w:rsid w:val="005B6D6B"/>
    <w:rsid w:val="005B78DB"/>
    <w:rsid w:val="005C0935"/>
    <w:rsid w:val="005C20B0"/>
    <w:rsid w:val="005C5227"/>
    <w:rsid w:val="005C6DCF"/>
    <w:rsid w:val="005C6E3F"/>
    <w:rsid w:val="005D07C3"/>
    <w:rsid w:val="005D1D6D"/>
    <w:rsid w:val="005D36B0"/>
    <w:rsid w:val="005D3A32"/>
    <w:rsid w:val="005D60BC"/>
    <w:rsid w:val="005D6341"/>
    <w:rsid w:val="005D6BCB"/>
    <w:rsid w:val="005D7D78"/>
    <w:rsid w:val="005E169D"/>
    <w:rsid w:val="005E3F26"/>
    <w:rsid w:val="005E73A4"/>
    <w:rsid w:val="005F1865"/>
    <w:rsid w:val="005F1EC3"/>
    <w:rsid w:val="005F2254"/>
    <w:rsid w:val="005F3D19"/>
    <w:rsid w:val="005F5665"/>
    <w:rsid w:val="005F5D7E"/>
    <w:rsid w:val="005F76A6"/>
    <w:rsid w:val="006015CB"/>
    <w:rsid w:val="006019AC"/>
    <w:rsid w:val="00601B4F"/>
    <w:rsid w:val="00605122"/>
    <w:rsid w:val="0060541A"/>
    <w:rsid w:val="006066DE"/>
    <w:rsid w:val="00606D88"/>
    <w:rsid w:val="00607067"/>
    <w:rsid w:val="006112D1"/>
    <w:rsid w:val="006121C4"/>
    <w:rsid w:val="00612491"/>
    <w:rsid w:val="00613A23"/>
    <w:rsid w:val="00613B89"/>
    <w:rsid w:val="00615064"/>
    <w:rsid w:val="0061656E"/>
    <w:rsid w:val="00617292"/>
    <w:rsid w:val="006172EE"/>
    <w:rsid w:val="0062017C"/>
    <w:rsid w:val="0062160D"/>
    <w:rsid w:val="00624936"/>
    <w:rsid w:val="0062618F"/>
    <w:rsid w:val="00626A4C"/>
    <w:rsid w:val="00626D48"/>
    <w:rsid w:val="00627FEC"/>
    <w:rsid w:val="00630C3E"/>
    <w:rsid w:val="006316A1"/>
    <w:rsid w:val="006316C3"/>
    <w:rsid w:val="006325B4"/>
    <w:rsid w:val="00636654"/>
    <w:rsid w:val="00636EAF"/>
    <w:rsid w:val="0064027B"/>
    <w:rsid w:val="00642375"/>
    <w:rsid w:val="00642A97"/>
    <w:rsid w:val="00643A89"/>
    <w:rsid w:val="006459A4"/>
    <w:rsid w:val="00646E54"/>
    <w:rsid w:val="00646EE1"/>
    <w:rsid w:val="00650016"/>
    <w:rsid w:val="00650B31"/>
    <w:rsid w:val="006512AC"/>
    <w:rsid w:val="00655782"/>
    <w:rsid w:val="006629E7"/>
    <w:rsid w:val="00662C30"/>
    <w:rsid w:val="0066361A"/>
    <w:rsid w:val="00664DBD"/>
    <w:rsid w:val="00665CA6"/>
    <w:rsid w:val="00666CB1"/>
    <w:rsid w:val="00671CE9"/>
    <w:rsid w:val="00672E7C"/>
    <w:rsid w:val="006742BA"/>
    <w:rsid w:val="0067490E"/>
    <w:rsid w:val="006764AF"/>
    <w:rsid w:val="00676A80"/>
    <w:rsid w:val="00681692"/>
    <w:rsid w:val="00682DDD"/>
    <w:rsid w:val="00683EA0"/>
    <w:rsid w:val="00684427"/>
    <w:rsid w:val="00685C57"/>
    <w:rsid w:val="0068632C"/>
    <w:rsid w:val="0068656B"/>
    <w:rsid w:val="006866B1"/>
    <w:rsid w:val="006867F0"/>
    <w:rsid w:val="00687F81"/>
    <w:rsid w:val="00691C9E"/>
    <w:rsid w:val="0069312C"/>
    <w:rsid w:val="00693976"/>
    <w:rsid w:val="0069455D"/>
    <w:rsid w:val="006959CE"/>
    <w:rsid w:val="00695BBD"/>
    <w:rsid w:val="006960DE"/>
    <w:rsid w:val="0069771B"/>
    <w:rsid w:val="006A2A7E"/>
    <w:rsid w:val="006A2CED"/>
    <w:rsid w:val="006A2F5F"/>
    <w:rsid w:val="006A47DF"/>
    <w:rsid w:val="006A4930"/>
    <w:rsid w:val="006A62F3"/>
    <w:rsid w:val="006A6EA7"/>
    <w:rsid w:val="006B0A9D"/>
    <w:rsid w:val="006B2B46"/>
    <w:rsid w:val="006C2CC7"/>
    <w:rsid w:val="006C31CC"/>
    <w:rsid w:val="006C3726"/>
    <w:rsid w:val="006C3752"/>
    <w:rsid w:val="006C3DFD"/>
    <w:rsid w:val="006C44E4"/>
    <w:rsid w:val="006C50D2"/>
    <w:rsid w:val="006C6787"/>
    <w:rsid w:val="006C6955"/>
    <w:rsid w:val="006D3A25"/>
    <w:rsid w:val="006D60C1"/>
    <w:rsid w:val="006D7338"/>
    <w:rsid w:val="006D740D"/>
    <w:rsid w:val="006E14EF"/>
    <w:rsid w:val="006E261D"/>
    <w:rsid w:val="006F24AF"/>
    <w:rsid w:val="006F2E90"/>
    <w:rsid w:val="006F306F"/>
    <w:rsid w:val="006F3F57"/>
    <w:rsid w:val="006F46AD"/>
    <w:rsid w:val="00700457"/>
    <w:rsid w:val="00704903"/>
    <w:rsid w:val="00704E91"/>
    <w:rsid w:val="00706638"/>
    <w:rsid w:val="0071195E"/>
    <w:rsid w:val="00713CBD"/>
    <w:rsid w:val="00721B8B"/>
    <w:rsid w:val="0072221D"/>
    <w:rsid w:val="0072249A"/>
    <w:rsid w:val="007230C5"/>
    <w:rsid w:val="00725084"/>
    <w:rsid w:val="0072513C"/>
    <w:rsid w:val="007258B3"/>
    <w:rsid w:val="00725E14"/>
    <w:rsid w:val="00726C07"/>
    <w:rsid w:val="00727E91"/>
    <w:rsid w:val="00730A7B"/>
    <w:rsid w:val="00732CF2"/>
    <w:rsid w:val="007335D0"/>
    <w:rsid w:val="0073623D"/>
    <w:rsid w:val="00740289"/>
    <w:rsid w:val="00740D68"/>
    <w:rsid w:val="00741314"/>
    <w:rsid w:val="007426FE"/>
    <w:rsid w:val="00742EC8"/>
    <w:rsid w:val="00743304"/>
    <w:rsid w:val="00750220"/>
    <w:rsid w:val="007529D0"/>
    <w:rsid w:val="00754F7E"/>
    <w:rsid w:val="007608A9"/>
    <w:rsid w:val="0076164E"/>
    <w:rsid w:val="007617D3"/>
    <w:rsid w:val="00762499"/>
    <w:rsid w:val="00763F07"/>
    <w:rsid w:val="007651DD"/>
    <w:rsid w:val="007657BE"/>
    <w:rsid w:val="0076632F"/>
    <w:rsid w:val="00766CFE"/>
    <w:rsid w:val="00770D34"/>
    <w:rsid w:val="00774F8B"/>
    <w:rsid w:val="00781565"/>
    <w:rsid w:val="00781E92"/>
    <w:rsid w:val="0078223B"/>
    <w:rsid w:val="00783030"/>
    <w:rsid w:val="007851CA"/>
    <w:rsid w:val="00787167"/>
    <w:rsid w:val="00787B35"/>
    <w:rsid w:val="0079005F"/>
    <w:rsid w:val="00790C64"/>
    <w:rsid w:val="00791200"/>
    <w:rsid w:val="007A3D09"/>
    <w:rsid w:val="007A3F47"/>
    <w:rsid w:val="007A5925"/>
    <w:rsid w:val="007A697E"/>
    <w:rsid w:val="007A6C9E"/>
    <w:rsid w:val="007A7C1B"/>
    <w:rsid w:val="007B305D"/>
    <w:rsid w:val="007B454F"/>
    <w:rsid w:val="007B4C4A"/>
    <w:rsid w:val="007B685E"/>
    <w:rsid w:val="007C001D"/>
    <w:rsid w:val="007C0BAE"/>
    <w:rsid w:val="007C1E18"/>
    <w:rsid w:val="007C29F2"/>
    <w:rsid w:val="007C2D69"/>
    <w:rsid w:val="007C3CC1"/>
    <w:rsid w:val="007C48FB"/>
    <w:rsid w:val="007C5B74"/>
    <w:rsid w:val="007C7716"/>
    <w:rsid w:val="007C7E95"/>
    <w:rsid w:val="007D1145"/>
    <w:rsid w:val="007D1996"/>
    <w:rsid w:val="007D4E8B"/>
    <w:rsid w:val="007E0389"/>
    <w:rsid w:val="007E513A"/>
    <w:rsid w:val="007E6483"/>
    <w:rsid w:val="007E761C"/>
    <w:rsid w:val="007E7919"/>
    <w:rsid w:val="007E7C74"/>
    <w:rsid w:val="007F0D58"/>
    <w:rsid w:val="007F1586"/>
    <w:rsid w:val="007F1D40"/>
    <w:rsid w:val="007F2CC3"/>
    <w:rsid w:val="007F392B"/>
    <w:rsid w:val="007F40DC"/>
    <w:rsid w:val="007F42B5"/>
    <w:rsid w:val="007F4CFC"/>
    <w:rsid w:val="007F6175"/>
    <w:rsid w:val="007F6209"/>
    <w:rsid w:val="00800080"/>
    <w:rsid w:val="00801434"/>
    <w:rsid w:val="00803E2C"/>
    <w:rsid w:val="00804900"/>
    <w:rsid w:val="00805BE3"/>
    <w:rsid w:val="00806480"/>
    <w:rsid w:val="00807117"/>
    <w:rsid w:val="008075D7"/>
    <w:rsid w:val="00807E6E"/>
    <w:rsid w:val="008114FF"/>
    <w:rsid w:val="0081341B"/>
    <w:rsid w:val="00813CCF"/>
    <w:rsid w:val="008143E8"/>
    <w:rsid w:val="008143F7"/>
    <w:rsid w:val="008173BB"/>
    <w:rsid w:val="00820C2C"/>
    <w:rsid w:val="0082180E"/>
    <w:rsid w:val="00823DC5"/>
    <w:rsid w:val="00824DD0"/>
    <w:rsid w:val="0082525F"/>
    <w:rsid w:val="00826004"/>
    <w:rsid w:val="008303E9"/>
    <w:rsid w:val="00831D96"/>
    <w:rsid w:val="008403D8"/>
    <w:rsid w:val="00841DCB"/>
    <w:rsid w:val="0084225D"/>
    <w:rsid w:val="00843E1C"/>
    <w:rsid w:val="00846228"/>
    <w:rsid w:val="0085163E"/>
    <w:rsid w:val="00856445"/>
    <w:rsid w:val="00857895"/>
    <w:rsid w:val="0086047F"/>
    <w:rsid w:val="0086057D"/>
    <w:rsid w:val="00860618"/>
    <w:rsid w:val="00860FBB"/>
    <w:rsid w:val="0086214E"/>
    <w:rsid w:val="0086558C"/>
    <w:rsid w:val="0086760D"/>
    <w:rsid w:val="0087022D"/>
    <w:rsid w:val="00871A5F"/>
    <w:rsid w:val="0087448D"/>
    <w:rsid w:val="0087518F"/>
    <w:rsid w:val="0088140B"/>
    <w:rsid w:val="00882853"/>
    <w:rsid w:val="008831BE"/>
    <w:rsid w:val="00885011"/>
    <w:rsid w:val="00885856"/>
    <w:rsid w:val="00885887"/>
    <w:rsid w:val="008859D3"/>
    <w:rsid w:val="008866D3"/>
    <w:rsid w:val="008904BF"/>
    <w:rsid w:val="00891B5F"/>
    <w:rsid w:val="0089322E"/>
    <w:rsid w:val="008A0BAB"/>
    <w:rsid w:val="008A14CA"/>
    <w:rsid w:val="008A1547"/>
    <w:rsid w:val="008A2566"/>
    <w:rsid w:val="008A36F8"/>
    <w:rsid w:val="008A4DA7"/>
    <w:rsid w:val="008B2B4F"/>
    <w:rsid w:val="008B2DB2"/>
    <w:rsid w:val="008B3CFE"/>
    <w:rsid w:val="008B4A1A"/>
    <w:rsid w:val="008B594A"/>
    <w:rsid w:val="008B6675"/>
    <w:rsid w:val="008B6BD4"/>
    <w:rsid w:val="008B6CC6"/>
    <w:rsid w:val="008B79C0"/>
    <w:rsid w:val="008C12FD"/>
    <w:rsid w:val="008C14E4"/>
    <w:rsid w:val="008C18A5"/>
    <w:rsid w:val="008C6704"/>
    <w:rsid w:val="008C68DC"/>
    <w:rsid w:val="008D1079"/>
    <w:rsid w:val="008D24DB"/>
    <w:rsid w:val="008D29DA"/>
    <w:rsid w:val="008D314B"/>
    <w:rsid w:val="008D3724"/>
    <w:rsid w:val="008D4814"/>
    <w:rsid w:val="008D78C0"/>
    <w:rsid w:val="008E077C"/>
    <w:rsid w:val="008E0D2A"/>
    <w:rsid w:val="008E1F29"/>
    <w:rsid w:val="008E3095"/>
    <w:rsid w:val="008E4F55"/>
    <w:rsid w:val="008E6E07"/>
    <w:rsid w:val="008E78D9"/>
    <w:rsid w:val="008F0A9B"/>
    <w:rsid w:val="008F10D7"/>
    <w:rsid w:val="008F1D21"/>
    <w:rsid w:val="008F276A"/>
    <w:rsid w:val="008F2C19"/>
    <w:rsid w:val="008F34A2"/>
    <w:rsid w:val="008F4EE8"/>
    <w:rsid w:val="008F63F9"/>
    <w:rsid w:val="008F6EDD"/>
    <w:rsid w:val="0090273E"/>
    <w:rsid w:val="00903384"/>
    <w:rsid w:val="00904CF1"/>
    <w:rsid w:val="00906CD8"/>
    <w:rsid w:val="00911865"/>
    <w:rsid w:val="009128E6"/>
    <w:rsid w:val="0091362C"/>
    <w:rsid w:val="009143F0"/>
    <w:rsid w:val="00914F4A"/>
    <w:rsid w:val="00915AEF"/>
    <w:rsid w:val="00916704"/>
    <w:rsid w:val="0092047C"/>
    <w:rsid w:val="0092109F"/>
    <w:rsid w:val="00924C46"/>
    <w:rsid w:val="00924C9F"/>
    <w:rsid w:val="00925AE2"/>
    <w:rsid w:val="00925FA8"/>
    <w:rsid w:val="00927037"/>
    <w:rsid w:val="00931B7F"/>
    <w:rsid w:val="00932D28"/>
    <w:rsid w:val="00932E9C"/>
    <w:rsid w:val="009331DC"/>
    <w:rsid w:val="00933BEC"/>
    <w:rsid w:val="00934D38"/>
    <w:rsid w:val="0093563D"/>
    <w:rsid w:val="00937604"/>
    <w:rsid w:val="00943B67"/>
    <w:rsid w:val="00944468"/>
    <w:rsid w:val="009465AF"/>
    <w:rsid w:val="00947201"/>
    <w:rsid w:val="0095003B"/>
    <w:rsid w:val="0095289D"/>
    <w:rsid w:val="00952EFF"/>
    <w:rsid w:val="00953A2A"/>
    <w:rsid w:val="00955F60"/>
    <w:rsid w:val="0095792B"/>
    <w:rsid w:val="0096086C"/>
    <w:rsid w:val="00962532"/>
    <w:rsid w:val="00964512"/>
    <w:rsid w:val="0096583E"/>
    <w:rsid w:val="00965A27"/>
    <w:rsid w:val="00966FEB"/>
    <w:rsid w:val="00970345"/>
    <w:rsid w:val="009713EC"/>
    <w:rsid w:val="00972510"/>
    <w:rsid w:val="00972CD9"/>
    <w:rsid w:val="009773AC"/>
    <w:rsid w:val="00977AF9"/>
    <w:rsid w:val="00980F6E"/>
    <w:rsid w:val="00983E3B"/>
    <w:rsid w:val="00984D56"/>
    <w:rsid w:val="00985DFD"/>
    <w:rsid w:val="0098691A"/>
    <w:rsid w:val="009916B0"/>
    <w:rsid w:val="009926FA"/>
    <w:rsid w:val="00993DBD"/>
    <w:rsid w:val="00994F85"/>
    <w:rsid w:val="0099671A"/>
    <w:rsid w:val="00997127"/>
    <w:rsid w:val="009A03B3"/>
    <w:rsid w:val="009A0626"/>
    <w:rsid w:val="009A18EA"/>
    <w:rsid w:val="009A5940"/>
    <w:rsid w:val="009B111A"/>
    <w:rsid w:val="009B178B"/>
    <w:rsid w:val="009B2085"/>
    <w:rsid w:val="009B2CD4"/>
    <w:rsid w:val="009B3078"/>
    <w:rsid w:val="009B609C"/>
    <w:rsid w:val="009B7321"/>
    <w:rsid w:val="009B7EE0"/>
    <w:rsid w:val="009C02A8"/>
    <w:rsid w:val="009C457D"/>
    <w:rsid w:val="009D08BD"/>
    <w:rsid w:val="009D11E3"/>
    <w:rsid w:val="009D25C9"/>
    <w:rsid w:val="009D2ACE"/>
    <w:rsid w:val="009D318E"/>
    <w:rsid w:val="009D32E3"/>
    <w:rsid w:val="009D34BC"/>
    <w:rsid w:val="009D3622"/>
    <w:rsid w:val="009D5440"/>
    <w:rsid w:val="009D5541"/>
    <w:rsid w:val="009D7235"/>
    <w:rsid w:val="009E02CD"/>
    <w:rsid w:val="009E1BC7"/>
    <w:rsid w:val="009E6BB0"/>
    <w:rsid w:val="009E79D9"/>
    <w:rsid w:val="009E79F6"/>
    <w:rsid w:val="009E7E40"/>
    <w:rsid w:val="009F2CB0"/>
    <w:rsid w:val="009F3D85"/>
    <w:rsid w:val="009F45A9"/>
    <w:rsid w:val="00A02B87"/>
    <w:rsid w:val="00A04987"/>
    <w:rsid w:val="00A04C61"/>
    <w:rsid w:val="00A053A1"/>
    <w:rsid w:val="00A05DB8"/>
    <w:rsid w:val="00A06B22"/>
    <w:rsid w:val="00A06D1C"/>
    <w:rsid w:val="00A077CB"/>
    <w:rsid w:val="00A107F9"/>
    <w:rsid w:val="00A109EB"/>
    <w:rsid w:val="00A13BB4"/>
    <w:rsid w:val="00A162A5"/>
    <w:rsid w:val="00A16515"/>
    <w:rsid w:val="00A16C4A"/>
    <w:rsid w:val="00A204E0"/>
    <w:rsid w:val="00A22F64"/>
    <w:rsid w:val="00A23690"/>
    <w:rsid w:val="00A2561A"/>
    <w:rsid w:val="00A25F5A"/>
    <w:rsid w:val="00A27F73"/>
    <w:rsid w:val="00A3160F"/>
    <w:rsid w:val="00A31632"/>
    <w:rsid w:val="00A31946"/>
    <w:rsid w:val="00A331BD"/>
    <w:rsid w:val="00A33E9C"/>
    <w:rsid w:val="00A3472A"/>
    <w:rsid w:val="00A3562C"/>
    <w:rsid w:val="00A35FDC"/>
    <w:rsid w:val="00A37996"/>
    <w:rsid w:val="00A40B9D"/>
    <w:rsid w:val="00A4209D"/>
    <w:rsid w:val="00A4253F"/>
    <w:rsid w:val="00A46518"/>
    <w:rsid w:val="00A46885"/>
    <w:rsid w:val="00A473B9"/>
    <w:rsid w:val="00A50340"/>
    <w:rsid w:val="00A51024"/>
    <w:rsid w:val="00A51AB7"/>
    <w:rsid w:val="00A52479"/>
    <w:rsid w:val="00A52773"/>
    <w:rsid w:val="00A52D2C"/>
    <w:rsid w:val="00A53938"/>
    <w:rsid w:val="00A54143"/>
    <w:rsid w:val="00A541F3"/>
    <w:rsid w:val="00A5435C"/>
    <w:rsid w:val="00A55B15"/>
    <w:rsid w:val="00A57B4B"/>
    <w:rsid w:val="00A57BE3"/>
    <w:rsid w:val="00A62391"/>
    <w:rsid w:val="00A63842"/>
    <w:rsid w:val="00A649A2"/>
    <w:rsid w:val="00A651B0"/>
    <w:rsid w:val="00A665AF"/>
    <w:rsid w:val="00A67C1D"/>
    <w:rsid w:val="00A67ECB"/>
    <w:rsid w:val="00A7277E"/>
    <w:rsid w:val="00A758DC"/>
    <w:rsid w:val="00A77BBA"/>
    <w:rsid w:val="00A80D97"/>
    <w:rsid w:val="00A816B6"/>
    <w:rsid w:val="00A82EBF"/>
    <w:rsid w:val="00A8494C"/>
    <w:rsid w:val="00A85A65"/>
    <w:rsid w:val="00A85C12"/>
    <w:rsid w:val="00A86005"/>
    <w:rsid w:val="00A868A5"/>
    <w:rsid w:val="00A92DD5"/>
    <w:rsid w:val="00A93A9F"/>
    <w:rsid w:val="00A95DA0"/>
    <w:rsid w:val="00A978B7"/>
    <w:rsid w:val="00A97EC2"/>
    <w:rsid w:val="00A97F96"/>
    <w:rsid w:val="00AA0426"/>
    <w:rsid w:val="00AA2FB6"/>
    <w:rsid w:val="00AA31CB"/>
    <w:rsid w:val="00AA42F0"/>
    <w:rsid w:val="00AA5347"/>
    <w:rsid w:val="00AB0B61"/>
    <w:rsid w:val="00AB459F"/>
    <w:rsid w:val="00AB47F6"/>
    <w:rsid w:val="00AB6C3D"/>
    <w:rsid w:val="00AB797B"/>
    <w:rsid w:val="00AB7AC2"/>
    <w:rsid w:val="00AB7FFC"/>
    <w:rsid w:val="00AC2B5A"/>
    <w:rsid w:val="00AC33A4"/>
    <w:rsid w:val="00AC5346"/>
    <w:rsid w:val="00AC70F0"/>
    <w:rsid w:val="00AD2B1D"/>
    <w:rsid w:val="00AD32F1"/>
    <w:rsid w:val="00AD4BB1"/>
    <w:rsid w:val="00AD681E"/>
    <w:rsid w:val="00AD6AD0"/>
    <w:rsid w:val="00AE0CCE"/>
    <w:rsid w:val="00AE24C3"/>
    <w:rsid w:val="00AE3BFA"/>
    <w:rsid w:val="00AE4E41"/>
    <w:rsid w:val="00AF6456"/>
    <w:rsid w:val="00AF68AC"/>
    <w:rsid w:val="00B0056A"/>
    <w:rsid w:val="00B00BCB"/>
    <w:rsid w:val="00B0215D"/>
    <w:rsid w:val="00B02305"/>
    <w:rsid w:val="00B032A1"/>
    <w:rsid w:val="00B03CFD"/>
    <w:rsid w:val="00B03DBD"/>
    <w:rsid w:val="00B040E8"/>
    <w:rsid w:val="00B04326"/>
    <w:rsid w:val="00B04744"/>
    <w:rsid w:val="00B04D8B"/>
    <w:rsid w:val="00B07B08"/>
    <w:rsid w:val="00B12043"/>
    <w:rsid w:val="00B125E1"/>
    <w:rsid w:val="00B13510"/>
    <w:rsid w:val="00B20109"/>
    <w:rsid w:val="00B2365C"/>
    <w:rsid w:val="00B25FCD"/>
    <w:rsid w:val="00B302E4"/>
    <w:rsid w:val="00B30C82"/>
    <w:rsid w:val="00B347D4"/>
    <w:rsid w:val="00B34857"/>
    <w:rsid w:val="00B37F52"/>
    <w:rsid w:val="00B4026D"/>
    <w:rsid w:val="00B40816"/>
    <w:rsid w:val="00B40AAA"/>
    <w:rsid w:val="00B41107"/>
    <w:rsid w:val="00B42146"/>
    <w:rsid w:val="00B4248F"/>
    <w:rsid w:val="00B439A0"/>
    <w:rsid w:val="00B46CEC"/>
    <w:rsid w:val="00B4780C"/>
    <w:rsid w:val="00B53365"/>
    <w:rsid w:val="00B557B9"/>
    <w:rsid w:val="00B55CEA"/>
    <w:rsid w:val="00B55D1A"/>
    <w:rsid w:val="00B56BC1"/>
    <w:rsid w:val="00B618B1"/>
    <w:rsid w:val="00B62C31"/>
    <w:rsid w:val="00B636A8"/>
    <w:rsid w:val="00B6471B"/>
    <w:rsid w:val="00B70C3D"/>
    <w:rsid w:val="00B721B5"/>
    <w:rsid w:val="00B740D6"/>
    <w:rsid w:val="00B74504"/>
    <w:rsid w:val="00B74E90"/>
    <w:rsid w:val="00B754AB"/>
    <w:rsid w:val="00B75789"/>
    <w:rsid w:val="00B7626B"/>
    <w:rsid w:val="00B76749"/>
    <w:rsid w:val="00B8072B"/>
    <w:rsid w:val="00B80A10"/>
    <w:rsid w:val="00B81CD4"/>
    <w:rsid w:val="00B8574D"/>
    <w:rsid w:val="00B86718"/>
    <w:rsid w:val="00B86D18"/>
    <w:rsid w:val="00B936DB"/>
    <w:rsid w:val="00B97FBC"/>
    <w:rsid w:val="00BA131A"/>
    <w:rsid w:val="00BA3153"/>
    <w:rsid w:val="00BA5D93"/>
    <w:rsid w:val="00BB01CA"/>
    <w:rsid w:val="00BB0AE4"/>
    <w:rsid w:val="00BB1481"/>
    <w:rsid w:val="00BB423F"/>
    <w:rsid w:val="00BB6853"/>
    <w:rsid w:val="00BB6A15"/>
    <w:rsid w:val="00BB7616"/>
    <w:rsid w:val="00BC3C0B"/>
    <w:rsid w:val="00BC41C2"/>
    <w:rsid w:val="00BC6D60"/>
    <w:rsid w:val="00BD076D"/>
    <w:rsid w:val="00BD20BE"/>
    <w:rsid w:val="00BD3032"/>
    <w:rsid w:val="00BD3F50"/>
    <w:rsid w:val="00BD5B75"/>
    <w:rsid w:val="00BD5C60"/>
    <w:rsid w:val="00BD7BA8"/>
    <w:rsid w:val="00BE0259"/>
    <w:rsid w:val="00BE28EB"/>
    <w:rsid w:val="00BE2E3D"/>
    <w:rsid w:val="00BE76AC"/>
    <w:rsid w:val="00BE7723"/>
    <w:rsid w:val="00BF0D21"/>
    <w:rsid w:val="00BF40BB"/>
    <w:rsid w:val="00BF62EB"/>
    <w:rsid w:val="00BF64E0"/>
    <w:rsid w:val="00BF6B95"/>
    <w:rsid w:val="00C0103E"/>
    <w:rsid w:val="00C018BD"/>
    <w:rsid w:val="00C026CB"/>
    <w:rsid w:val="00C02F39"/>
    <w:rsid w:val="00C03D73"/>
    <w:rsid w:val="00C04BF6"/>
    <w:rsid w:val="00C04D8E"/>
    <w:rsid w:val="00C05BC5"/>
    <w:rsid w:val="00C0642C"/>
    <w:rsid w:val="00C109CD"/>
    <w:rsid w:val="00C1615A"/>
    <w:rsid w:val="00C2079C"/>
    <w:rsid w:val="00C23B6C"/>
    <w:rsid w:val="00C24032"/>
    <w:rsid w:val="00C253C9"/>
    <w:rsid w:val="00C324B1"/>
    <w:rsid w:val="00C32603"/>
    <w:rsid w:val="00C328AF"/>
    <w:rsid w:val="00C33A49"/>
    <w:rsid w:val="00C33EC4"/>
    <w:rsid w:val="00C3508E"/>
    <w:rsid w:val="00C4195A"/>
    <w:rsid w:val="00C41F8F"/>
    <w:rsid w:val="00C422B1"/>
    <w:rsid w:val="00C42FED"/>
    <w:rsid w:val="00C43423"/>
    <w:rsid w:val="00C43889"/>
    <w:rsid w:val="00C526A6"/>
    <w:rsid w:val="00C570EC"/>
    <w:rsid w:val="00C5722C"/>
    <w:rsid w:val="00C613A3"/>
    <w:rsid w:val="00C61CC6"/>
    <w:rsid w:val="00C61D29"/>
    <w:rsid w:val="00C62766"/>
    <w:rsid w:val="00C63296"/>
    <w:rsid w:val="00C64872"/>
    <w:rsid w:val="00C64AFA"/>
    <w:rsid w:val="00C64EBC"/>
    <w:rsid w:val="00C65EC7"/>
    <w:rsid w:val="00C66706"/>
    <w:rsid w:val="00C66866"/>
    <w:rsid w:val="00C67437"/>
    <w:rsid w:val="00C67605"/>
    <w:rsid w:val="00C706DD"/>
    <w:rsid w:val="00C74713"/>
    <w:rsid w:val="00C75A1C"/>
    <w:rsid w:val="00C76812"/>
    <w:rsid w:val="00C773A8"/>
    <w:rsid w:val="00C817F1"/>
    <w:rsid w:val="00C81D8E"/>
    <w:rsid w:val="00C852FD"/>
    <w:rsid w:val="00C906BF"/>
    <w:rsid w:val="00C91B65"/>
    <w:rsid w:val="00C92B45"/>
    <w:rsid w:val="00C92BC7"/>
    <w:rsid w:val="00C936DB"/>
    <w:rsid w:val="00C9471C"/>
    <w:rsid w:val="00C956DB"/>
    <w:rsid w:val="00CA05E1"/>
    <w:rsid w:val="00CA2AC6"/>
    <w:rsid w:val="00CA31A4"/>
    <w:rsid w:val="00CA5072"/>
    <w:rsid w:val="00CB2EC7"/>
    <w:rsid w:val="00CC0018"/>
    <w:rsid w:val="00CC0694"/>
    <w:rsid w:val="00CC209A"/>
    <w:rsid w:val="00CD0419"/>
    <w:rsid w:val="00CD227D"/>
    <w:rsid w:val="00CD546E"/>
    <w:rsid w:val="00CD6970"/>
    <w:rsid w:val="00CD70D6"/>
    <w:rsid w:val="00CE27C2"/>
    <w:rsid w:val="00CE35A3"/>
    <w:rsid w:val="00CE3F19"/>
    <w:rsid w:val="00CE42BB"/>
    <w:rsid w:val="00CE5958"/>
    <w:rsid w:val="00CE5CC9"/>
    <w:rsid w:val="00CF0D63"/>
    <w:rsid w:val="00CF13FC"/>
    <w:rsid w:val="00CF244C"/>
    <w:rsid w:val="00CF2FDA"/>
    <w:rsid w:val="00CF369C"/>
    <w:rsid w:val="00CF4547"/>
    <w:rsid w:val="00CF486C"/>
    <w:rsid w:val="00CF7183"/>
    <w:rsid w:val="00CF7973"/>
    <w:rsid w:val="00D0046D"/>
    <w:rsid w:val="00D00FF7"/>
    <w:rsid w:val="00D032D9"/>
    <w:rsid w:val="00D116BA"/>
    <w:rsid w:val="00D12EBF"/>
    <w:rsid w:val="00D1654B"/>
    <w:rsid w:val="00D16FE1"/>
    <w:rsid w:val="00D210B5"/>
    <w:rsid w:val="00D212E6"/>
    <w:rsid w:val="00D21561"/>
    <w:rsid w:val="00D23480"/>
    <w:rsid w:val="00D2353A"/>
    <w:rsid w:val="00D240E1"/>
    <w:rsid w:val="00D24350"/>
    <w:rsid w:val="00D256B9"/>
    <w:rsid w:val="00D264AD"/>
    <w:rsid w:val="00D30A0F"/>
    <w:rsid w:val="00D3185C"/>
    <w:rsid w:val="00D33002"/>
    <w:rsid w:val="00D36BF1"/>
    <w:rsid w:val="00D36E8B"/>
    <w:rsid w:val="00D506BD"/>
    <w:rsid w:val="00D50CF9"/>
    <w:rsid w:val="00D51CF7"/>
    <w:rsid w:val="00D52A5A"/>
    <w:rsid w:val="00D53662"/>
    <w:rsid w:val="00D602CC"/>
    <w:rsid w:val="00D6152B"/>
    <w:rsid w:val="00D61A77"/>
    <w:rsid w:val="00D63107"/>
    <w:rsid w:val="00D6395C"/>
    <w:rsid w:val="00D70E0C"/>
    <w:rsid w:val="00D716C0"/>
    <w:rsid w:val="00D73D7A"/>
    <w:rsid w:val="00D745B9"/>
    <w:rsid w:val="00D75201"/>
    <w:rsid w:val="00D75BAD"/>
    <w:rsid w:val="00D75EB9"/>
    <w:rsid w:val="00D76265"/>
    <w:rsid w:val="00D80248"/>
    <w:rsid w:val="00D803F2"/>
    <w:rsid w:val="00D8042C"/>
    <w:rsid w:val="00D836CD"/>
    <w:rsid w:val="00D84A6B"/>
    <w:rsid w:val="00D84B3A"/>
    <w:rsid w:val="00D84F7F"/>
    <w:rsid w:val="00D8531B"/>
    <w:rsid w:val="00D860DC"/>
    <w:rsid w:val="00D8714D"/>
    <w:rsid w:val="00D90CE2"/>
    <w:rsid w:val="00D957AF"/>
    <w:rsid w:val="00D96A40"/>
    <w:rsid w:val="00D96CDA"/>
    <w:rsid w:val="00DA1F80"/>
    <w:rsid w:val="00DA437A"/>
    <w:rsid w:val="00DA479A"/>
    <w:rsid w:val="00DA5FD9"/>
    <w:rsid w:val="00DA669C"/>
    <w:rsid w:val="00DB1F87"/>
    <w:rsid w:val="00DB275B"/>
    <w:rsid w:val="00DB2C3C"/>
    <w:rsid w:val="00DB4008"/>
    <w:rsid w:val="00DB5104"/>
    <w:rsid w:val="00DB6231"/>
    <w:rsid w:val="00DB72D2"/>
    <w:rsid w:val="00DC04CD"/>
    <w:rsid w:val="00DC0521"/>
    <w:rsid w:val="00DC10CF"/>
    <w:rsid w:val="00DC15D6"/>
    <w:rsid w:val="00DC7474"/>
    <w:rsid w:val="00DC76FD"/>
    <w:rsid w:val="00DD0C77"/>
    <w:rsid w:val="00DD34C7"/>
    <w:rsid w:val="00DD3C56"/>
    <w:rsid w:val="00DD3DB0"/>
    <w:rsid w:val="00DD469D"/>
    <w:rsid w:val="00DD5AC7"/>
    <w:rsid w:val="00DD640D"/>
    <w:rsid w:val="00DE00EF"/>
    <w:rsid w:val="00DE1DD1"/>
    <w:rsid w:val="00DE20B2"/>
    <w:rsid w:val="00DE3120"/>
    <w:rsid w:val="00DE3E6F"/>
    <w:rsid w:val="00DE4DFC"/>
    <w:rsid w:val="00DE5AA0"/>
    <w:rsid w:val="00DE7F16"/>
    <w:rsid w:val="00DF00DC"/>
    <w:rsid w:val="00DF0E07"/>
    <w:rsid w:val="00DF30CA"/>
    <w:rsid w:val="00DF4A31"/>
    <w:rsid w:val="00DF61C0"/>
    <w:rsid w:val="00DF7864"/>
    <w:rsid w:val="00E000B0"/>
    <w:rsid w:val="00E00E98"/>
    <w:rsid w:val="00E01E4C"/>
    <w:rsid w:val="00E03E22"/>
    <w:rsid w:val="00E04FDA"/>
    <w:rsid w:val="00E07584"/>
    <w:rsid w:val="00E10A0D"/>
    <w:rsid w:val="00E1150F"/>
    <w:rsid w:val="00E12D24"/>
    <w:rsid w:val="00E14DD3"/>
    <w:rsid w:val="00E163FE"/>
    <w:rsid w:val="00E17EA1"/>
    <w:rsid w:val="00E20022"/>
    <w:rsid w:val="00E20395"/>
    <w:rsid w:val="00E226BA"/>
    <w:rsid w:val="00E25DA1"/>
    <w:rsid w:val="00E26A82"/>
    <w:rsid w:val="00E30A3C"/>
    <w:rsid w:val="00E32E9B"/>
    <w:rsid w:val="00E34A4B"/>
    <w:rsid w:val="00E4194B"/>
    <w:rsid w:val="00E44E93"/>
    <w:rsid w:val="00E44EA8"/>
    <w:rsid w:val="00E45191"/>
    <w:rsid w:val="00E46A4B"/>
    <w:rsid w:val="00E577BC"/>
    <w:rsid w:val="00E61078"/>
    <w:rsid w:val="00E62B8F"/>
    <w:rsid w:val="00E62BB3"/>
    <w:rsid w:val="00E64451"/>
    <w:rsid w:val="00E66409"/>
    <w:rsid w:val="00E719AA"/>
    <w:rsid w:val="00E7242A"/>
    <w:rsid w:val="00E73854"/>
    <w:rsid w:val="00E73A56"/>
    <w:rsid w:val="00E74CF4"/>
    <w:rsid w:val="00E766EF"/>
    <w:rsid w:val="00E77C8B"/>
    <w:rsid w:val="00E810CA"/>
    <w:rsid w:val="00E812E0"/>
    <w:rsid w:val="00E81840"/>
    <w:rsid w:val="00E836CB"/>
    <w:rsid w:val="00E84518"/>
    <w:rsid w:val="00E84860"/>
    <w:rsid w:val="00E85512"/>
    <w:rsid w:val="00E85D72"/>
    <w:rsid w:val="00E860D9"/>
    <w:rsid w:val="00E876AE"/>
    <w:rsid w:val="00E90E29"/>
    <w:rsid w:val="00E91ED2"/>
    <w:rsid w:val="00E93B19"/>
    <w:rsid w:val="00E94663"/>
    <w:rsid w:val="00E94D9D"/>
    <w:rsid w:val="00EA116E"/>
    <w:rsid w:val="00EA1227"/>
    <w:rsid w:val="00EA2733"/>
    <w:rsid w:val="00EA633F"/>
    <w:rsid w:val="00EB0A59"/>
    <w:rsid w:val="00EB26FE"/>
    <w:rsid w:val="00EB32E7"/>
    <w:rsid w:val="00EB3617"/>
    <w:rsid w:val="00EB556C"/>
    <w:rsid w:val="00EB6D52"/>
    <w:rsid w:val="00EC352E"/>
    <w:rsid w:val="00EC3555"/>
    <w:rsid w:val="00EC3E32"/>
    <w:rsid w:val="00EC5DD0"/>
    <w:rsid w:val="00EC7492"/>
    <w:rsid w:val="00ED1079"/>
    <w:rsid w:val="00ED1288"/>
    <w:rsid w:val="00ED1696"/>
    <w:rsid w:val="00ED219C"/>
    <w:rsid w:val="00ED4654"/>
    <w:rsid w:val="00ED47E9"/>
    <w:rsid w:val="00ED48EE"/>
    <w:rsid w:val="00ED6CDD"/>
    <w:rsid w:val="00EE0E68"/>
    <w:rsid w:val="00EE266B"/>
    <w:rsid w:val="00EE281F"/>
    <w:rsid w:val="00EE5A85"/>
    <w:rsid w:val="00EE64C6"/>
    <w:rsid w:val="00EE65EB"/>
    <w:rsid w:val="00EE76D3"/>
    <w:rsid w:val="00EF40D3"/>
    <w:rsid w:val="00EF616E"/>
    <w:rsid w:val="00EF7CC0"/>
    <w:rsid w:val="00F03122"/>
    <w:rsid w:val="00F04051"/>
    <w:rsid w:val="00F06B07"/>
    <w:rsid w:val="00F07B5C"/>
    <w:rsid w:val="00F10539"/>
    <w:rsid w:val="00F114BD"/>
    <w:rsid w:val="00F14F1B"/>
    <w:rsid w:val="00F20F71"/>
    <w:rsid w:val="00F21074"/>
    <w:rsid w:val="00F22410"/>
    <w:rsid w:val="00F23929"/>
    <w:rsid w:val="00F2403B"/>
    <w:rsid w:val="00F244CB"/>
    <w:rsid w:val="00F24684"/>
    <w:rsid w:val="00F26E41"/>
    <w:rsid w:val="00F31722"/>
    <w:rsid w:val="00F32068"/>
    <w:rsid w:val="00F330B4"/>
    <w:rsid w:val="00F349B9"/>
    <w:rsid w:val="00F42941"/>
    <w:rsid w:val="00F42D9B"/>
    <w:rsid w:val="00F44FEA"/>
    <w:rsid w:val="00F450BE"/>
    <w:rsid w:val="00F45117"/>
    <w:rsid w:val="00F51512"/>
    <w:rsid w:val="00F51563"/>
    <w:rsid w:val="00F51C31"/>
    <w:rsid w:val="00F52D9D"/>
    <w:rsid w:val="00F61D7D"/>
    <w:rsid w:val="00F63A18"/>
    <w:rsid w:val="00F63B46"/>
    <w:rsid w:val="00F660FF"/>
    <w:rsid w:val="00F6722A"/>
    <w:rsid w:val="00F67A15"/>
    <w:rsid w:val="00F700D4"/>
    <w:rsid w:val="00F71CE0"/>
    <w:rsid w:val="00F72A22"/>
    <w:rsid w:val="00F73F06"/>
    <w:rsid w:val="00F747F8"/>
    <w:rsid w:val="00F810D6"/>
    <w:rsid w:val="00F81D5E"/>
    <w:rsid w:val="00F86CC7"/>
    <w:rsid w:val="00F8777A"/>
    <w:rsid w:val="00F87BFB"/>
    <w:rsid w:val="00FA27C5"/>
    <w:rsid w:val="00FA560F"/>
    <w:rsid w:val="00FA572C"/>
    <w:rsid w:val="00FA5D13"/>
    <w:rsid w:val="00FB09AC"/>
    <w:rsid w:val="00FB362B"/>
    <w:rsid w:val="00FB4717"/>
    <w:rsid w:val="00FB51A3"/>
    <w:rsid w:val="00FB7801"/>
    <w:rsid w:val="00FC0CF1"/>
    <w:rsid w:val="00FC15EB"/>
    <w:rsid w:val="00FC1BBA"/>
    <w:rsid w:val="00FC2D1B"/>
    <w:rsid w:val="00FC308B"/>
    <w:rsid w:val="00FD0E82"/>
    <w:rsid w:val="00FD17B2"/>
    <w:rsid w:val="00FD4AEE"/>
    <w:rsid w:val="00FD4C63"/>
    <w:rsid w:val="00FE024B"/>
    <w:rsid w:val="00FE1EEB"/>
    <w:rsid w:val="00FE4B61"/>
    <w:rsid w:val="00FE4CE4"/>
    <w:rsid w:val="00FE6C25"/>
    <w:rsid w:val="00FE6DF5"/>
    <w:rsid w:val="00FF1505"/>
    <w:rsid w:val="00FF1536"/>
    <w:rsid w:val="00FF2655"/>
    <w:rsid w:val="00FF43DA"/>
    <w:rsid w:val="00FF5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BA71"/>
  <w15:docId w15:val="{94F0DC75-CE2D-4DE5-9F12-ABE32B9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D6"/>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D63107"/>
    <w:pPr>
      <w:keepNext/>
      <w:keepLines/>
      <w:numPr>
        <w:numId w:val="1"/>
      </w:numPr>
      <w:spacing w:after="0" w:line="240" w:lineRule="auto"/>
      <w:ind w:left="360"/>
      <w:contextualSpacing/>
      <w:outlineLvl w:val="0"/>
    </w:pPr>
    <w:rPr>
      <w:rFonts w:asciiTheme="majorHAnsi" w:eastAsiaTheme="majorEastAsia" w:hAnsiTheme="majorHAnsi" w:cstheme="majorHAnsi"/>
      <w:b/>
      <w:bCs/>
    </w:rPr>
  </w:style>
  <w:style w:type="paragraph" w:styleId="Heading2">
    <w:name w:val="heading 2"/>
    <w:basedOn w:val="Normal"/>
    <w:next w:val="Normal"/>
    <w:link w:val="Heading2Char"/>
    <w:uiPriority w:val="9"/>
    <w:unhideWhenUsed/>
    <w:qFormat/>
    <w:rsid w:val="00296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BC7"/>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D6"/>
    <w:rPr>
      <w:rFonts w:ascii="Segoe UI" w:hAnsi="Segoe UI" w:cs="Segoe UI"/>
      <w:sz w:val="18"/>
      <w:szCs w:val="18"/>
    </w:rPr>
  </w:style>
  <w:style w:type="character" w:customStyle="1" w:styleId="Heading1Char">
    <w:name w:val="Heading 1 Char"/>
    <w:basedOn w:val="DefaultParagraphFont"/>
    <w:link w:val="Heading1"/>
    <w:uiPriority w:val="9"/>
    <w:rsid w:val="00D63107"/>
    <w:rPr>
      <w:rFonts w:asciiTheme="majorHAnsi" w:eastAsiaTheme="majorEastAsia" w:hAnsiTheme="majorHAnsi" w:cstheme="majorHAnsi"/>
      <w:b/>
      <w:bCs/>
    </w:rPr>
  </w:style>
  <w:style w:type="character" w:styleId="CommentReference">
    <w:name w:val="annotation reference"/>
    <w:basedOn w:val="DefaultParagraphFont"/>
    <w:uiPriority w:val="99"/>
    <w:unhideWhenUsed/>
    <w:rsid w:val="00CD70D6"/>
    <w:rPr>
      <w:sz w:val="16"/>
      <w:szCs w:val="16"/>
    </w:rPr>
  </w:style>
  <w:style w:type="paragraph" w:styleId="CommentText">
    <w:name w:val="annotation text"/>
    <w:basedOn w:val="Normal"/>
    <w:link w:val="CommentTextChar"/>
    <w:uiPriority w:val="99"/>
    <w:unhideWhenUsed/>
    <w:rsid w:val="00CD70D6"/>
    <w:pPr>
      <w:spacing w:line="240" w:lineRule="auto"/>
    </w:pPr>
    <w:rPr>
      <w:sz w:val="20"/>
      <w:szCs w:val="20"/>
    </w:rPr>
  </w:style>
  <w:style w:type="character" w:customStyle="1" w:styleId="CommentTextChar">
    <w:name w:val="Comment Text Char"/>
    <w:basedOn w:val="DefaultParagraphFont"/>
    <w:link w:val="CommentText"/>
    <w:uiPriority w:val="99"/>
    <w:rsid w:val="00CD70D6"/>
    <w:rPr>
      <w:rFonts w:asciiTheme="minorHAnsi" w:hAnsiTheme="minorHAnsi" w:cstheme="minorBidi"/>
      <w:sz w:val="20"/>
      <w:szCs w:val="20"/>
    </w:rPr>
  </w:style>
  <w:style w:type="paragraph" w:styleId="ListParagraph">
    <w:name w:val="List Paragraph"/>
    <w:aliases w:val="List Paragraph 1,List Paragraph1,Dot pt,F5 List Paragraph,No Spacing1,List Paragraph Char Char Char,Indicator Text,Colorful List - Accent 11,Numbered Para 1,Bullet 1,Bullet Points,List Paragraph2,MAIN CONTENT,Normal numbered,Recommendatio"/>
    <w:basedOn w:val="Normal"/>
    <w:link w:val="ListParagraphChar"/>
    <w:uiPriority w:val="34"/>
    <w:qFormat/>
    <w:rsid w:val="00CD70D6"/>
    <w:pPr>
      <w:spacing w:after="200" w:line="276" w:lineRule="auto"/>
      <w:ind w:left="720"/>
      <w:contextualSpacing/>
    </w:pPr>
  </w:style>
  <w:style w:type="character" w:customStyle="1" w:styleId="ListParagraphChar">
    <w:name w:val="List Paragraph Char"/>
    <w:aliases w:val="List Paragraph 1 Char,List Paragraph1 Char,Dot pt Char,F5 List Paragraph Char,No Spacing1 Char,List Paragraph Char Char Char Char,Indicator Text Char,Colorful List - Accent 11 Char,Numbered Para 1 Char,Bullet 1 Char,MAIN CONTENT Char"/>
    <w:link w:val="ListParagraph"/>
    <w:uiPriority w:val="34"/>
    <w:qFormat/>
    <w:locked/>
    <w:rsid w:val="00CD70D6"/>
    <w:rPr>
      <w:rFonts w:asciiTheme="minorHAnsi" w:hAnsiTheme="minorHAnsi" w:cstheme="minorBidi"/>
    </w:rPr>
  </w:style>
  <w:style w:type="table" w:styleId="TableGrid">
    <w:name w:val="Table Grid"/>
    <w:aliases w:val="TabelEcorys,unVao day nghe bai nay di ban http://nhatquanglan.xlphp.net/"/>
    <w:basedOn w:val="TableNormal"/>
    <w:uiPriority w:val="59"/>
    <w:rsid w:val="00CD70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7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CD70D6"/>
    <w:pPr>
      <w:spacing w:before="100" w:beforeAutospacing="1" w:after="100" w:afterAutospacing="1" w:line="240" w:lineRule="auto"/>
    </w:pPr>
    <w:rPr>
      <w:rFonts w:ascii="Calibri" w:hAnsi="Calibri" w:cs="Calibri"/>
    </w:rPr>
  </w:style>
  <w:style w:type="paragraph" w:styleId="FootnoteText">
    <w:name w:val="footnote text"/>
    <w:aliases w:val="9,ADB,ADB Char,ALTS FOOTNOTE,C,Ca,Car,FOOTNOTES,Footno,Footnote Text Char1 Char Char,Footnote Text Char2 Char,Footnote Text Char2 Char Char Char,Fußnote,Fußnotentext Char,f,fn,footnote text,ft,single space,single space Char Char, C"/>
    <w:basedOn w:val="Normal"/>
    <w:link w:val="FootnoteTextChar"/>
    <w:uiPriority w:val="99"/>
    <w:unhideWhenUsed/>
    <w:qFormat/>
    <w:rsid w:val="00CD70D6"/>
    <w:pPr>
      <w:spacing w:after="0" w:line="240" w:lineRule="auto"/>
    </w:pPr>
    <w:rPr>
      <w:rFonts w:ascii="Times New Roman" w:hAnsi="Times New Roman" w:cs="Times New Roman"/>
      <w:sz w:val="20"/>
      <w:szCs w:val="20"/>
    </w:rPr>
  </w:style>
  <w:style w:type="character" w:customStyle="1" w:styleId="FootnoteTextChar">
    <w:name w:val="Footnote Text Char"/>
    <w:aliases w:val="9 Char,ADB Char1,ADB Char Char,ALTS FOOTNOTE Char,C Char,Ca Char,Car Char,FOOTNOTES Char,Footno Char,Footnote Text Char1 Char Char Char,Footnote Text Char2 Char Char,Footnote Text Char2 Char Char Char Char,Fußnote Char,f Char,fn Char"/>
    <w:basedOn w:val="DefaultParagraphFont"/>
    <w:link w:val="FootnoteText"/>
    <w:uiPriority w:val="99"/>
    <w:qFormat/>
    <w:rsid w:val="00CD70D6"/>
    <w:rPr>
      <w:rFonts w:cs="Times New Roman"/>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CD70D6"/>
    <w:rPr>
      <w:vertAlign w:val="superscript"/>
    </w:rPr>
  </w:style>
  <w:style w:type="character" w:styleId="Hyperlink">
    <w:name w:val="Hyperlink"/>
    <w:basedOn w:val="DefaultParagraphFont"/>
    <w:uiPriority w:val="99"/>
    <w:unhideWhenUsed/>
    <w:rsid w:val="00583E17"/>
    <w:rPr>
      <w:color w:val="0563C1"/>
      <w:u w:val="single"/>
    </w:rPr>
  </w:style>
  <w:style w:type="character" w:customStyle="1" w:styleId="UnresolvedMention1">
    <w:name w:val="Unresolved Mention1"/>
    <w:basedOn w:val="DefaultParagraphFont"/>
    <w:uiPriority w:val="99"/>
    <w:unhideWhenUsed/>
    <w:rsid w:val="00583E17"/>
    <w:rPr>
      <w:color w:val="605E5C"/>
      <w:shd w:val="clear" w:color="auto" w:fill="E1DFDD"/>
    </w:rPr>
  </w:style>
  <w:style w:type="character" w:customStyle="1" w:styleId="eop">
    <w:name w:val="eop"/>
    <w:basedOn w:val="DefaultParagraphFont"/>
    <w:rsid w:val="00927037"/>
  </w:style>
  <w:style w:type="paragraph" w:customStyle="1" w:styleId="paragraph">
    <w:name w:val="paragraph"/>
    <w:basedOn w:val="Normal"/>
    <w:rsid w:val="00A95DA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DefaultParagraphFont"/>
    <w:rsid w:val="00A95DA0"/>
  </w:style>
  <w:style w:type="paragraph" w:styleId="CommentSubject">
    <w:name w:val="annotation subject"/>
    <w:basedOn w:val="CommentText"/>
    <w:next w:val="CommentText"/>
    <w:link w:val="CommentSubjectChar"/>
    <w:uiPriority w:val="99"/>
    <w:semiHidden/>
    <w:unhideWhenUsed/>
    <w:rsid w:val="00E44EA8"/>
    <w:rPr>
      <w:b/>
      <w:bCs/>
    </w:rPr>
  </w:style>
  <w:style w:type="character" w:customStyle="1" w:styleId="CommentSubjectChar">
    <w:name w:val="Comment Subject Char"/>
    <w:basedOn w:val="CommentTextChar"/>
    <w:link w:val="CommentSubject"/>
    <w:uiPriority w:val="99"/>
    <w:semiHidden/>
    <w:rsid w:val="00E44EA8"/>
    <w:rPr>
      <w:rFonts w:asciiTheme="minorHAnsi" w:hAnsiTheme="minorHAnsi" w:cstheme="minorBidi"/>
      <w:b/>
      <w:bCs/>
      <w:sz w:val="20"/>
      <w:szCs w:val="20"/>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9F3D85"/>
    <w:pPr>
      <w:spacing w:after="0" w:line="240" w:lineRule="exact"/>
      <w:jc w:val="both"/>
    </w:pPr>
    <w:rPr>
      <w:rFonts w:ascii="Times New Roman" w:hAnsi="Times New Roman" w:cstheme="majorBidi"/>
      <w:vertAlign w:val="superscript"/>
    </w:rPr>
  </w:style>
  <w:style w:type="character" w:customStyle="1" w:styleId="Mention1">
    <w:name w:val="Mention1"/>
    <w:basedOn w:val="DefaultParagraphFont"/>
    <w:uiPriority w:val="99"/>
    <w:unhideWhenUsed/>
    <w:rsid w:val="009F3D85"/>
    <w:rPr>
      <w:color w:val="2B579A"/>
      <w:shd w:val="clear" w:color="auto" w:fill="E1DFDD"/>
    </w:rPr>
  </w:style>
  <w:style w:type="paragraph" w:customStyle="1" w:styleId="Default">
    <w:name w:val="Default"/>
    <w:rsid w:val="009F3D8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1BC7"/>
    <w:rPr>
      <w:rFonts w:asciiTheme="majorHAnsi" w:eastAsiaTheme="majorEastAsia" w:hAnsiTheme="majorHAnsi"/>
      <w:color w:val="1F3763" w:themeColor="accent1" w:themeShade="7F"/>
      <w:sz w:val="24"/>
      <w:szCs w:val="24"/>
    </w:rPr>
  </w:style>
  <w:style w:type="paragraph" w:styleId="Caption">
    <w:name w:val="caption"/>
    <w:basedOn w:val="Normal"/>
    <w:next w:val="Normal"/>
    <w:unhideWhenUsed/>
    <w:qFormat/>
    <w:rsid w:val="009E1BC7"/>
    <w:pPr>
      <w:spacing w:after="200" w:line="240" w:lineRule="auto"/>
      <w:jc w:val="both"/>
    </w:pPr>
    <w:rPr>
      <w:i/>
      <w:iCs/>
      <w:color w:val="44546A" w:themeColor="text2"/>
      <w:sz w:val="18"/>
      <w:szCs w:val="18"/>
    </w:rPr>
  </w:style>
  <w:style w:type="character" w:styleId="Emphasis">
    <w:name w:val="Emphasis"/>
    <w:basedOn w:val="DefaultParagraphFont"/>
    <w:uiPriority w:val="20"/>
    <w:qFormat/>
    <w:rsid w:val="00DE5AA0"/>
    <w:rPr>
      <w:i/>
      <w:iCs/>
    </w:rPr>
  </w:style>
  <w:style w:type="character" w:customStyle="1" w:styleId="Heading2Char">
    <w:name w:val="Heading 2 Char"/>
    <w:basedOn w:val="DefaultParagraphFont"/>
    <w:link w:val="Heading2"/>
    <w:uiPriority w:val="9"/>
    <w:rsid w:val="002962E2"/>
    <w:rPr>
      <w:rFonts w:asciiTheme="majorHAnsi" w:eastAsiaTheme="majorEastAsia" w:hAnsiTheme="majorHAnsi"/>
      <w:color w:val="2F5496" w:themeColor="accent1" w:themeShade="BF"/>
      <w:sz w:val="26"/>
      <w:szCs w:val="26"/>
    </w:rPr>
  </w:style>
  <w:style w:type="character" w:styleId="Strong">
    <w:name w:val="Strong"/>
    <w:basedOn w:val="DefaultParagraphFont"/>
    <w:uiPriority w:val="22"/>
    <w:qFormat/>
    <w:rsid w:val="002962E2"/>
    <w:rPr>
      <w:b/>
      <w:bCs/>
    </w:rPr>
  </w:style>
  <w:style w:type="paragraph" w:styleId="EndnoteText">
    <w:name w:val="endnote text"/>
    <w:basedOn w:val="Normal"/>
    <w:link w:val="EndnoteTextChar"/>
    <w:uiPriority w:val="99"/>
    <w:unhideWhenUsed/>
    <w:rsid w:val="002962E2"/>
    <w:pPr>
      <w:spacing w:after="0" w:line="240" w:lineRule="auto"/>
    </w:pPr>
    <w:rPr>
      <w:sz w:val="20"/>
      <w:szCs w:val="20"/>
    </w:rPr>
  </w:style>
  <w:style w:type="character" w:customStyle="1" w:styleId="EndnoteTextChar">
    <w:name w:val="Endnote Text Char"/>
    <w:basedOn w:val="DefaultParagraphFont"/>
    <w:link w:val="EndnoteText"/>
    <w:uiPriority w:val="99"/>
    <w:rsid w:val="002962E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962E2"/>
    <w:rPr>
      <w:vertAlign w:val="superscript"/>
    </w:rPr>
  </w:style>
  <w:style w:type="paragraph" w:styleId="Footer">
    <w:name w:val="footer"/>
    <w:basedOn w:val="Normal"/>
    <w:link w:val="FooterChar"/>
    <w:uiPriority w:val="99"/>
    <w:unhideWhenUsed/>
    <w:rsid w:val="0029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E2"/>
    <w:rPr>
      <w:rFonts w:asciiTheme="minorHAnsi" w:hAnsiTheme="minorHAnsi" w:cstheme="minorBidi"/>
    </w:rPr>
  </w:style>
  <w:style w:type="character" w:customStyle="1" w:styleId="gmail-msocommentreference">
    <w:name w:val="gmail-msocommentreference"/>
    <w:basedOn w:val="DefaultParagraphFont"/>
    <w:rsid w:val="002962E2"/>
  </w:style>
  <w:style w:type="paragraph" w:customStyle="1" w:styleId="gmail-msocommenttext">
    <w:name w:val="gmail-msocommenttext"/>
    <w:basedOn w:val="Normal"/>
    <w:rsid w:val="002962E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9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E2"/>
    <w:rPr>
      <w:rFonts w:asciiTheme="minorHAnsi" w:hAnsiTheme="minorHAnsi" w:cstheme="minorBidi"/>
    </w:rPr>
  </w:style>
  <w:style w:type="paragraph" w:styleId="Revision">
    <w:name w:val="Revision"/>
    <w:hidden/>
    <w:uiPriority w:val="99"/>
    <w:semiHidden/>
    <w:rsid w:val="002962E2"/>
    <w:rPr>
      <w:rFonts w:asciiTheme="minorHAnsi" w:hAnsiTheme="minorHAnsi" w:cstheme="minorBidi"/>
    </w:rPr>
  </w:style>
  <w:style w:type="table" w:customStyle="1" w:styleId="unVaodaynghebainaydibanhttpnhatquanglanxlphpnet1">
    <w:name w:val="unVao day nghe bai nay di ban http://nhatquanglan.xlphp.net/1"/>
    <w:basedOn w:val="TableNormal"/>
    <w:next w:val="TableGrid"/>
    <w:uiPriority w:val="39"/>
    <w:rsid w:val="00FB4717"/>
    <w:rPr>
      <w:rFonts w:asciiTheme="maj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rsid w:val="00374790"/>
    <w:pPr>
      <w:spacing w:after="240" w:line="240" w:lineRule="auto"/>
      <w:outlineLvl w:val="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1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endatatoolkit.worldbank.org/en/data/opendatatoolkit/od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EEA-BAAB-4AC3-8C0E-2112568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3829</Words>
  <Characters>21830</Characters>
  <Application>Microsoft Office Word</Application>
  <DocSecurity>0</DocSecurity>
  <Lines>181</Lines>
  <Paragraphs>51</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Vodopyanov</dc:creator>
  <cp:keywords/>
  <dc:description/>
  <cp:lastModifiedBy>Benarda Banushaj</cp:lastModifiedBy>
  <cp:revision>2</cp:revision>
  <dcterms:created xsi:type="dcterms:W3CDTF">2024-02-16T08:03:00Z</dcterms:created>
  <dcterms:modified xsi:type="dcterms:W3CDTF">2024-02-16T08:03:00Z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99258fb2-bc44-4f4b-b885-d2171857c604</vt:lpwstr>
  </property>
  <property fmtid="{D5CDD505-2E9C-101B-9397-08002B2CF9AE}" pid="3" name="Author">
    <vt:lpwstr>romina.kostani</vt:lpwstr>
  </property>
  <property fmtid="{D5CDD505-2E9C-101B-9397-08002B2CF9AE}" pid="4" name="Klasifikimi">
    <vt:lpwstr>Zy-85090eda</vt:lpwstr>
  </property>
</Properties>
</file>